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9F0F6" w14:textId="77777777" w:rsidR="000B2E05" w:rsidRPr="00C3781F" w:rsidRDefault="000B2E05" w:rsidP="000B2E05">
      <w:pPr>
        <w:spacing w:after="0" w:line="240" w:lineRule="auto"/>
        <w:jc w:val="center"/>
        <w:rPr>
          <w:rFonts w:ascii="Times New Roman" w:hAnsi="Times New Roman" w:cs="Times New Roman"/>
          <w:b/>
          <w:sz w:val="24"/>
          <w:szCs w:val="24"/>
          <w:lang w:val="bg-BG"/>
        </w:rPr>
      </w:pPr>
      <w:r w:rsidRPr="00C3781F">
        <w:rPr>
          <w:rFonts w:ascii="Times New Roman" w:hAnsi="Times New Roman" w:cs="Times New Roman"/>
          <w:b/>
          <w:sz w:val="24"/>
          <w:szCs w:val="24"/>
          <w:lang w:val="bg-BG"/>
        </w:rPr>
        <w:t>Често задавани въпроси относно процедурата за подаване на интегрирани проектни предложения по програма LIFE 2017</w:t>
      </w:r>
    </w:p>
    <w:p w14:paraId="773DE914" w14:textId="77777777" w:rsidR="000B2E05" w:rsidRPr="00C3781F" w:rsidRDefault="000B2E05" w:rsidP="000B2E05">
      <w:pPr>
        <w:spacing w:after="0" w:line="240" w:lineRule="auto"/>
        <w:jc w:val="center"/>
        <w:rPr>
          <w:rFonts w:ascii="Times New Roman" w:hAnsi="Times New Roman" w:cs="Times New Roman"/>
          <w:b/>
          <w:sz w:val="24"/>
          <w:szCs w:val="24"/>
          <w:lang w:val="bg-BG"/>
        </w:rPr>
      </w:pPr>
      <w:r w:rsidRPr="00C3781F">
        <w:rPr>
          <w:rFonts w:ascii="Times New Roman" w:hAnsi="Times New Roman" w:cs="Times New Roman"/>
          <w:b/>
          <w:sz w:val="24"/>
          <w:szCs w:val="24"/>
          <w:lang w:val="bg-BG"/>
        </w:rPr>
        <w:t xml:space="preserve">Съдържание </w:t>
      </w:r>
    </w:p>
    <w:sdt>
      <w:sdtPr>
        <w:rPr>
          <w:rFonts w:ascii="Times New Roman" w:eastAsiaTheme="minorHAnsi" w:hAnsi="Times New Roman" w:cs="Times New Roman"/>
          <w:color w:val="auto"/>
          <w:sz w:val="24"/>
          <w:szCs w:val="24"/>
          <w:lang w:val="bg-BG"/>
        </w:rPr>
        <w:id w:val="1032230385"/>
        <w:docPartObj>
          <w:docPartGallery w:val="Table of Contents"/>
          <w:docPartUnique/>
        </w:docPartObj>
      </w:sdtPr>
      <w:sdtEndPr>
        <w:rPr>
          <w:b/>
          <w:bCs/>
          <w:noProof/>
        </w:rPr>
      </w:sdtEndPr>
      <w:sdtContent>
        <w:p w14:paraId="1D238AB2" w14:textId="77777777" w:rsidR="000B2E05" w:rsidRPr="00C3781F" w:rsidRDefault="000B2E05" w:rsidP="000B2E05">
          <w:pPr>
            <w:pStyle w:val="TOCHeading"/>
            <w:spacing w:before="0" w:line="240" w:lineRule="auto"/>
            <w:rPr>
              <w:rFonts w:ascii="Times New Roman" w:hAnsi="Times New Roman" w:cs="Times New Roman"/>
              <w:sz w:val="24"/>
              <w:szCs w:val="24"/>
              <w:lang w:val="bg-BG"/>
            </w:rPr>
          </w:pPr>
          <w:r w:rsidRPr="00C3781F">
            <w:rPr>
              <w:rFonts w:ascii="Times New Roman" w:hAnsi="Times New Roman" w:cs="Times New Roman"/>
              <w:sz w:val="24"/>
              <w:szCs w:val="24"/>
              <w:lang w:val="bg-BG"/>
            </w:rPr>
            <w:t>Съдържание</w:t>
          </w:r>
        </w:p>
        <w:p w14:paraId="778C8DD3" w14:textId="33FCE71E" w:rsidR="000B2E05" w:rsidRPr="00C3781F" w:rsidRDefault="000B2E05" w:rsidP="000B2E05">
          <w:pPr>
            <w:pStyle w:val="TOC1"/>
            <w:tabs>
              <w:tab w:val="right" w:leader="dot" w:pos="9062"/>
            </w:tabs>
            <w:spacing w:after="0" w:line="240" w:lineRule="auto"/>
            <w:rPr>
              <w:rFonts w:ascii="Times New Roman" w:eastAsiaTheme="minorEastAsia" w:hAnsi="Times New Roman" w:cs="Times New Roman"/>
              <w:noProof/>
              <w:sz w:val="24"/>
              <w:szCs w:val="24"/>
              <w:lang w:val="bg-BG" w:eastAsia="en-GB"/>
            </w:rPr>
          </w:pPr>
          <w:r w:rsidRPr="00C3781F">
            <w:rPr>
              <w:rFonts w:ascii="Times New Roman" w:hAnsi="Times New Roman" w:cs="Times New Roman"/>
              <w:sz w:val="24"/>
              <w:szCs w:val="24"/>
              <w:lang w:val="bg-BG"/>
            </w:rPr>
            <w:fldChar w:fldCharType="begin"/>
          </w:r>
          <w:r w:rsidRPr="00C3781F">
            <w:rPr>
              <w:rFonts w:ascii="Times New Roman" w:hAnsi="Times New Roman" w:cs="Times New Roman"/>
              <w:sz w:val="24"/>
              <w:szCs w:val="24"/>
              <w:lang w:val="bg-BG"/>
            </w:rPr>
            <w:instrText xml:space="preserve"> TOC \o "1-3" \h \z \u </w:instrText>
          </w:r>
          <w:r w:rsidRPr="00C3781F">
            <w:rPr>
              <w:rFonts w:ascii="Times New Roman" w:hAnsi="Times New Roman" w:cs="Times New Roman"/>
              <w:sz w:val="24"/>
              <w:szCs w:val="24"/>
              <w:lang w:val="bg-BG"/>
            </w:rPr>
            <w:fldChar w:fldCharType="separate"/>
          </w:r>
          <w:hyperlink w:anchor="_Toc509220950" w:history="1">
            <w:r w:rsidRPr="00C3781F">
              <w:rPr>
                <w:rStyle w:val="Hyperlink"/>
                <w:rFonts w:ascii="Times New Roman" w:hAnsi="Times New Roman" w:cs="Times New Roman"/>
                <w:noProof/>
                <w:sz w:val="24"/>
                <w:szCs w:val="24"/>
                <w:lang w:val="bg-BG"/>
              </w:rPr>
              <w:t xml:space="preserve">Въпроси от кандидатите с интегрирани </w:t>
            </w:r>
            <w:r w:rsidR="00B55C4A" w:rsidRPr="00C3781F">
              <w:rPr>
                <w:rStyle w:val="Hyperlink"/>
                <w:rFonts w:ascii="Times New Roman" w:hAnsi="Times New Roman" w:cs="Times New Roman"/>
                <w:noProof/>
                <w:sz w:val="24"/>
                <w:szCs w:val="24"/>
                <w:lang w:val="bg-BG"/>
              </w:rPr>
              <w:t>проекти</w:t>
            </w:r>
            <w:r w:rsidRPr="00C3781F">
              <w:rPr>
                <w:rStyle w:val="Hyperlink"/>
                <w:rFonts w:ascii="Times New Roman" w:hAnsi="Times New Roman" w:cs="Times New Roman"/>
                <w:noProof/>
                <w:sz w:val="24"/>
                <w:szCs w:val="24"/>
                <w:lang w:val="bg-BG"/>
              </w:rPr>
              <w:t xml:space="preserve"> по направления „Природа“ и „Околна среда“, получени след отправена покана за подаване на подробно предложение</w:t>
            </w:r>
            <w:r w:rsidRPr="00C3781F">
              <w:rPr>
                <w:rFonts w:ascii="Times New Roman" w:hAnsi="Times New Roman" w:cs="Times New Roman"/>
                <w:noProof/>
                <w:webHidden/>
                <w:sz w:val="24"/>
                <w:szCs w:val="24"/>
                <w:lang w:val="bg-BG"/>
              </w:rPr>
              <w:tab/>
            </w:r>
            <w:r w:rsidRPr="00C3781F">
              <w:rPr>
                <w:rFonts w:ascii="Times New Roman" w:hAnsi="Times New Roman" w:cs="Times New Roman"/>
                <w:noProof/>
                <w:webHidden/>
                <w:sz w:val="24"/>
                <w:szCs w:val="24"/>
                <w:lang w:val="bg-BG"/>
              </w:rPr>
              <w:fldChar w:fldCharType="begin"/>
            </w:r>
            <w:r w:rsidRPr="00C3781F">
              <w:rPr>
                <w:rFonts w:ascii="Times New Roman" w:hAnsi="Times New Roman" w:cs="Times New Roman"/>
                <w:noProof/>
                <w:webHidden/>
                <w:sz w:val="24"/>
                <w:szCs w:val="24"/>
                <w:lang w:val="bg-BG"/>
              </w:rPr>
              <w:instrText xml:space="preserve"> PAGEREF _Toc509220950 \h </w:instrText>
            </w:r>
            <w:r w:rsidRPr="00C3781F">
              <w:rPr>
                <w:rFonts w:ascii="Times New Roman" w:hAnsi="Times New Roman" w:cs="Times New Roman"/>
                <w:noProof/>
                <w:webHidden/>
                <w:sz w:val="24"/>
                <w:szCs w:val="24"/>
                <w:lang w:val="bg-BG"/>
              </w:rPr>
            </w:r>
            <w:r w:rsidRPr="00C3781F">
              <w:rPr>
                <w:rFonts w:ascii="Times New Roman" w:hAnsi="Times New Roman" w:cs="Times New Roman"/>
                <w:noProof/>
                <w:webHidden/>
                <w:sz w:val="24"/>
                <w:szCs w:val="24"/>
                <w:lang w:val="bg-BG"/>
              </w:rPr>
              <w:fldChar w:fldCharType="separate"/>
            </w:r>
            <w:r w:rsidRPr="00C3781F">
              <w:rPr>
                <w:rFonts w:ascii="Times New Roman" w:hAnsi="Times New Roman" w:cs="Times New Roman"/>
                <w:noProof/>
                <w:webHidden/>
                <w:sz w:val="24"/>
                <w:szCs w:val="24"/>
                <w:lang w:val="bg-BG"/>
              </w:rPr>
              <w:t>1</w:t>
            </w:r>
            <w:r w:rsidRPr="00C3781F">
              <w:rPr>
                <w:rFonts w:ascii="Times New Roman" w:hAnsi="Times New Roman" w:cs="Times New Roman"/>
                <w:noProof/>
                <w:webHidden/>
                <w:sz w:val="24"/>
                <w:szCs w:val="24"/>
                <w:lang w:val="bg-BG"/>
              </w:rPr>
              <w:fldChar w:fldCharType="end"/>
            </w:r>
          </w:hyperlink>
        </w:p>
        <w:p w14:paraId="6629DC93" w14:textId="77777777" w:rsidR="000B2E05" w:rsidRPr="00C3781F" w:rsidRDefault="00853F8F" w:rsidP="000B2E05">
          <w:pPr>
            <w:pStyle w:val="TOC2"/>
            <w:tabs>
              <w:tab w:val="right" w:leader="dot" w:pos="9062"/>
            </w:tabs>
            <w:spacing w:after="0" w:line="240" w:lineRule="auto"/>
            <w:rPr>
              <w:rFonts w:ascii="Times New Roman" w:eastAsiaTheme="minorEastAsia" w:hAnsi="Times New Roman" w:cs="Times New Roman"/>
              <w:noProof/>
              <w:sz w:val="24"/>
              <w:szCs w:val="24"/>
              <w:lang w:val="bg-BG" w:eastAsia="en-GB"/>
            </w:rPr>
          </w:pPr>
          <w:hyperlink w:anchor="_Toc509220951" w:history="1">
            <w:r w:rsidR="000B2E05" w:rsidRPr="00C3781F">
              <w:rPr>
                <w:rStyle w:val="Hyperlink"/>
                <w:rFonts w:ascii="Times New Roman" w:hAnsi="Times New Roman" w:cs="Times New Roman"/>
                <w:noProof/>
                <w:sz w:val="24"/>
                <w:szCs w:val="24"/>
                <w:lang w:val="bg-BG"/>
              </w:rPr>
              <w:t>Общи въпроси</w:t>
            </w:r>
            <w:r w:rsidR="000B2E05" w:rsidRPr="00C3781F">
              <w:rPr>
                <w:rFonts w:ascii="Times New Roman" w:hAnsi="Times New Roman" w:cs="Times New Roman"/>
                <w:noProof/>
                <w:webHidden/>
                <w:sz w:val="24"/>
                <w:szCs w:val="24"/>
                <w:lang w:val="bg-BG"/>
              </w:rPr>
              <w:tab/>
            </w:r>
            <w:r w:rsidR="000B2E05" w:rsidRPr="00C3781F">
              <w:rPr>
                <w:rFonts w:ascii="Times New Roman" w:hAnsi="Times New Roman" w:cs="Times New Roman"/>
                <w:noProof/>
                <w:webHidden/>
                <w:sz w:val="24"/>
                <w:szCs w:val="24"/>
                <w:lang w:val="bg-BG"/>
              </w:rPr>
              <w:fldChar w:fldCharType="begin"/>
            </w:r>
            <w:r w:rsidR="000B2E05" w:rsidRPr="00C3781F">
              <w:rPr>
                <w:rFonts w:ascii="Times New Roman" w:hAnsi="Times New Roman" w:cs="Times New Roman"/>
                <w:noProof/>
                <w:webHidden/>
                <w:sz w:val="24"/>
                <w:szCs w:val="24"/>
                <w:lang w:val="bg-BG"/>
              </w:rPr>
              <w:instrText xml:space="preserve"> PAGEREF _Toc509220951 \h </w:instrText>
            </w:r>
            <w:r w:rsidR="000B2E05" w:rsidRPr="00C3781F">
              <w:rPr>
                <w:rFonts w:ascii="Times New Roman" w:hAnsi="Times New Roman" w:cs="Times New Roman"/>
                <w:noProof/>
                <w:webHidden/>
                <w:sz w:val="24"/>
                <w:szCs w:val="24"/>
                <w:lang w:val="bg-BG"/>
              </w:rPr>
            </w:r>
            <w:r w:rsidR="000B2E05" w:rsidRPr="00C3781F">
              <w:rPr>
                <w:rFonts w:ascii="Times New Roman" w:hAnsi="Times New Roman" w:cs="Times New Roman"/>
                <w:noProof/>
                <w:webHidden/>
                <w:sz w:val="24"/>
                <w:szCs w:val="24"/>
                <w:lang w:val="bg-BG"/>
              </w:rPr>
              <w:fldChar w:fldCharType="separate"/>
            </w:r>
            <w:r w:rsidR="000B2E05" w:rsidRPr="00C3781F">
              <w:rPr>
                <w:rFonts w:ascii="Times New Roman" w:hAnsi="Times New Roman" w:cs="Times New Roman"/>
                <w:noProof/>
                <w:webHidden/>
                <w:sz w:val="24"/>
                <w:szCs w:val="24"/>
                <w:lang w:val="bg-BG"/>
              </w:rPr>
              <w:t>1</w:t>
            </w:r>
            <w:r w:rsidR="000B2E05" w:rsidRPr="00C3781F">
              <w:rPr>
                <w:rFonts w:ascii="Times New Roman" w:hAnsi="Times New Roman" w:cs="Times New Roman"/>
                <w:noProof/>
                <w:webHidden/>
                <w:sz w:val="24"/>
                <w:szCs w:val="24"/>
                <w:lang w:val="bg-BG"/>
              </w:rPr>
              <w:fldChar w:fldCharType="end"/>
            </w:r>
          </w:hyperlink>
        </w:p>
        <w:p w14:paraId="6EFFD63B" w14:textId="3BA74521" w:rsidR="000B2E05" w:rsidRPr="00C3781F" w:rsidRDefault="00853F8F" w:rsidP="000B2E05">
          <w:pPr>
            <w:pStyle w:val="TOC2"/>
            <w:tabs>
              <w:tab w:val="right" w:leader="dot" w:pos="9062"/>
            </w:tabs>
            <w:spacing w:after="0" w:line="240" w:lineRule="auto"/>
            <w:rPr>
              <w:rFonts w:ascii="Times New Roman" w:eastAsiaTheme="minorEastAsia" w:hAnsi="Times New Roman" w:cs="Times New Roman"/>
              <w:noProof/>
              <w:sz w:val="24"/>
              <w:szCs w:val="24"/>
              <w:lang w:val="bg-BG" w:eastAsia="en-GB"/>
            </w:rPr>
          </w:pPr>
          <w:hyperlink w:anchor="_Toc509220952" w:history="1">
            <w:r w:rsidR="000B2E05" w:rsidRPr="00C3781F">
              <w:rPr>
                <w:rStyle w:val="Hyperlink"/>
                <w:rFonts w:ascii="Times New Roman" w:hAnsi="Times New Roman" w:cs="Times New Roman"/>
                <w:noProof/>
                <w:sz w:val="24"/>
                <w:szCs w:val="24"/>
                <w:lang w:val="bg-BG"/>
              </w:rPr>
              <w:t>Допъл</w:t>
            </w:r>
            <w:r w:rsidR="00B55C4A" w:rsidRPr="00C3781F">
              <w:rPr>
                <w:rStyle w:val="Hyperlink"/>
                <w:rFonts w:ascii="Times New Roman" w:hAnsi="Times New Roman" w:cs="Times New Roman"/>
                <w:noProof/>
                <w:sz w:val="24"/>
                <w:szCs w:val="24"/>
                <w:lang w:val="bg-BG"/>
              </w:rPr>
              <w:t>нителни</w:t>
            </w:r>
            <w:r w:rsidR="000B2E05" w:rsidRPr="00C3781F">
              <w:rPr>
                <w:rStyle w:val="Hyperlink"/>
                <w:rFonts w:ascii="Times New Roman" w:hAnsi="Times New Roman" w:cs="Times New Roman"/>
                <w:noProof/>
                <w:sz w:val="24"/>
                <w:szCs w:val="24"/>
                <w:lang w:val="bg-BG"/>
              </w:rPr>
              <w:t xml:space="preserve"> дейности</w:t>
            </w:r>
            <w:r w:rsidR="000B2E05" w:rsidRPr="00C3781F">
              <w:rPr>
                <w:rFonts w:ascii="Times New Roman" w:hAnsi="Times New Roman" w:cs="Times New Roman"/>
                <w:noProof/>
                <w:webHidden/>
                <w:sz w:val="24"/>
                <w:szCs w:val="24"/>
                <w:lang w:val="bg-BG"/>
              </w:rPr>
              <w:tab/>
            </w:r>
            <w:r w:rsidR="000B2E05" w:rsidRPr="00C3781F">
              <w:rPr>
                <w:rFonts w:ascii="Times New Roman" w:hAnsi="Times New Roman" w:cs="Times New Roman"/>
                <w:noProof/>
                <w:webHidden/>
                <w:sz w:val="24"/>
                <w:szCs w:val="24"/>
                <w:lang w:val="bg-BG"/>
              </w:rPr>
              <w:fldChar w:fldCharType="begin"/>
            </w:r>
            <w:r w:rsidR="000B2E05" w:rsidRPr="00C3781F">
              <w:rPr>
                <w:rFonts w:ascii="Times New Roman" w:hAnsi="Times New Roman" w:cs="Times New Roman"/>
                <w:noProof/>
                <w:webHidden/>
                <w:sz w:val="24"/>
                <w:szCs w:val="24"/>
                <w:lang w:val="bg-BG"/>
              </w:rPr>
              <w:instrText xml:space="preserve"> PAGEREF _Toc509220952 \h </w:instrText>
            </w:r>
            <w:r w:rsidR="000B2E05" w:rsidRPr="00C3781F">
              <w:rPr>
                <w:rFonts w:ascii="Times New Roman" w:hAnsi="Times New Roman" w:cs="Times New Roman"/>
                <w:noProof/>
                <w:webHidden/>
                <w:sz w:val="24"/>
                <w:szCs w:val="24"/>
                <w:lang w:val="bg-BG"/>
              </w:rPr>
            </w:r>
            <w:r w:rsidR="000B2E05" w:rsidRPr="00C3781F">
              <w:rPr>
                <w:rFonts w:ascii="Times New Roman" w:hAnsi="Times New Roman" w:cs="Times New Roman"/>
                <w:noProof/>
                <w:webHidden/>
                <w:sz w:val="24"/>
                <w:szCs w:val="24"/>
                <w:lang w:val="bg-BG"/>
              </w:rPr>
              <w:fldChar w:fldCharType="separate"/>
            </w:r>
            <w:r w:rsidR="000B2E05" w:rsidRPr="00C3781F">
              <w:rPr>
                <w:rFonts w:ascii="Times New Roman" w:hAnsi="Times New Roman" w:cs="Times New Roman"/>
                <w:noProof/>
                <w:webHidden/>
                <w:sz w:val="24"/>
                <w:szCs w:val="24"/>
                <w:lang w:val="bg-BG"/>
              </w:rPr>
              <w:t>5</w:t>
            </w:r>
            <w:r w:rsidR="000B2E05" w:rsidRPr="00C3781F">
              <w:rPr>
                <w:rFonts w:ascii="Times New Roman" w:hAnsi="Times New Roman" w:cs="Times New Roman"/>
                <w:noProof/>
                <w:webHidden/>
                <w:sz w:val="24"/>
                <w:szCs w:val="24"/>
                <w:lang w:val="bg-BG"/>
              </w:rPr>
              <w:fldChar w:fldCharType="end"/>
            </w:r>
          </w:hyperlink>
        </w:p>
        <w:p w14:paraId="67CA85AD" w14:textId="442E490C" w:rsidR="000B2E05" w:rsidRPr="00C3781F" w:rsidRDefault="00853F8F" w:rsidP="000B2E05">
          <w:pPr>
            <w:pStyle w:val="TOC2"/>
            <w:tabs>
              <w:tab w:val="right" w:leader="dot" w:pos="9062"/>
            </w:tabs>
            <w:spacing w:after="0" w:line="240" w:lineRule="auto"/>
            <w:rPr>
              <w:rFonts w:ascii="Times New Roman" w:eastAsiaTheme="minorEastAsia" w:hAnsi="Times New Roman" w:cs="Times New Roman"/>
              <w:noProof/>
              <w:sz w:val="24"/>
              <w:szCs w:val="24"/>
              <w:lang w:val="bg-BG" w:eastAsia="en-GB"/>
            </w:rPr>
          </w:pPr>
          <w:hyperlink w:anchor="_Toc509220953" w:history="1">
            <w:r w:rsidR="000B2E05" w:rsidRPr="00C3781F">
              <w:rPr>
                <w:rStyle w:val="Hyperlink"/>
                <w:rFonts w:ascii="Times New Roman" w:hAnsi="Times New Roman" w:cs="Times New Roman"/>
                <w:noProof/>
                <w:sz w:val="24"/>
                <w:szCs w:val="24"/>
                <w:lang w:val="bg-BG"/>
              </w:rPr>
              <w:t xml:space="preserve">Възпроси, свързани с </w:t>
            </w:r>
            <w:r w:rsidR="00B55C4A" w:rsidRPr="00C3781F">
              <w:rPr>
                <w:rStyle w:val="Hyperlink"/>
                <w:rFonts w:ascii="Times New Roman" w:hAnsi="Times New Roman" w:cs="Times New Roman"/>
                <w:noProof/>
                <w:sz w:val="24"/>
                <w:szCs w:val="24"/>
                <w:lang w:val="bg-BG"/>
              </w:rPr>
              <w:t>придобиването/</w:t>
            </w:r>
            <w:r w:rsidR="000B2E05" w:rsidRPr="00C3781F">
              <w:rPr>
                <w:rStyle w:val="Hyperlink"/>
                <w:rFonts w:ascii="Times New Roman" w:hAnsi="Times New Roman" w:cs="Times New Roman"/>
                <w:noProof/>
                <w:sz w:val="24"/>
                <w:szCs w:val="24"/>
                <w:lang w:val="bg-BG"/>
              </w:rPr>
              <w:t>отчуждаването на земи</w:t>
            </w:r>
            <w:r w:rsidR="000B2E05" w:rsidRPr="00C3781F">
              <w:rPr>
                <w:rFonts w:ascii="Times New Roman" w:hAnsi="Times New Roman" w:cs="Times New Roman"/>
                <w:noProof/>
                <w:webHidden/>
                <w:sz w:val="24"/>
                <w:szCs w:val="24"/>
                <w:lang w:val="bg-BG"/>
              </w:rPr>
              <w:tab/>
            </w:r>
            <w:r w:rsidR="00C3781F" w:rsidRPr="00C3781F">
              <w:rPr>
                <w:rFonts w:ascii="Times New Roman" w:hAnsi="Times New Roman" w:cs="Times New Roman"/>
                <w:noProof/>
                <w:webHidden/>
                <w:sz w:val="24"/>
                <w:szCs w:val="24"/>
                <w:lang w:val="bg-BG"/>
              </w:rPr>
              <w:t>6</w:t>
            </w:r>
          </w:hyperlink>
        </w:p>
        <w:p w14:paraId="5F771B95" w14:textId="49665CC2" w:rsidR="000B2E05" w:rsidRPr="00C3781F" w:rsidRDefault="00853F8F" w:rsidP="000B2E05">
          <w:pPr>
            <w:pStyle w:val="TOC2"/>
            <w:tabs>
              <w:tab w:val="right" w:leader="dot" w:pos="9062"/>
            </w:tabs>
            <w:spacing w:after="0" w:line="240" w:lineRule="auto"/>
            <w:rPr>
              <w:rFonts w:ascii="Times New Roman" w:eastAsiaTheme="minorEastAsia" w:hAnsi="Times New Roman" w:cs="Times New Roman"/>
              <w:noProof/>
              <w:sz w:val="24"/>
              <w:szCs w:val="24"/>
              <w:lang w:val="bg-BG" w:eastAsia="en-GB"/>
            </w:rPr>
          </w:pPr>
          <w:hyperlink w:anchor="_Toc509220954" w:history="1">
            <w:r w:rsidR="000B2E05" w:rsidRPr="00C3781F">
              <w:rPr>
                <w:rStyle w:val="Hyperlink"/>
                <w:rFonts w:ascii="Times New Roman" w:hAnsi="Times New Roman" w:cs="Times New Roman"/>
                <w:noProof/>
                <w:sz w:val="24"/>
                <w:szCs w:val="24"/>
                <w:lang w:val="bg-BG" w:eastAsia="en-GB"/>
              </w:rPr>
              <w:t>Искания за плащане</w:t>
            </w:r>
            <w:r w:rsidR="000B2E05" w:rsidRPr="00C3781F">
              <w:rPr>
                <w:rFonts w:ascii="Times New Roman" w:hAnsi="Times New Roman" w:cs="Times New Roman"/>
                <w:noProof/>
                <w:webHidden/>
                <w:sz w:val="24"/>
                <w:szCs w:val="24"/>
                <w:lang w:val="bg-BG"/>
              </w:rPr>
              <w:tab/>
            </w:r>
            <w:r w:rsidR="00C3781F" w:rsidRPr="00C3781F">
              <w:rPr>
                <w:rFonts w:ascii="Times New Roman" w:hAnsi="Times New Roman" w:cs="Times New Roman"/>
                <w:noProof/>
                <w:webHidden/>
                <w:sz w:val="24"/>
                <w:szCs w:val="24"/>
                <w:lang w:val="bg-BG"/>
              </w:rPr>
              <w:t>8</w:t>
            </w:r>
          </w:hyperlink>
        </w:p>
        <w:p w14:paraId="776A05E2" w14:textId="07D721EC" w:rsidR="000B2E05" w:rsidRPr="00C3781F" w:rsidRDefault="00853F8F" w:rsidP="000B2E05">
          <w:pPr>
            <w:pStyle w:val="TOC2"/>
            <w:tabs>
              <w:tab w:val="right" w:leader="dot" w:pos="9062"/>
            </w:tabs>
            <w:spacing w:after="0" w:line="240" w:lineRule="auto"/>
            <w:rPr>
              <w:rFonts w:ascii="Times New Roman" w:eastAsiaTheme="minorEastAsia" w:hAnsi="Times New Roman" w:cs="Times New Roman"/>
              <w:noProof/>
              <w:sz w:val="24"/>
              <w:szCs w:val="24"/>
              <w:lang w:val="bg-BG" w:eastAsia="en-GB"/>
            </w:rPr>
          </w:pPr>
          <w:hyperlink w:anchor="_Toc509220955" w:history="1">
            <w:r w:rsidR="000B2E05" w:rsidRPr="00C3781F">
              <w:rPr>
                <w:rStyle w:val="Hyperlink"/>
                <w:rFonts w:ascii="Times New Roman" w:hAnsi="Times New Roman" w:cs="Times New Roman"/>
                <w:noProof/>
                <w:sz w:val="24"/>
                <w:szCs w:val="24"/>
                <w:lang w:val="bg-BG" w:eastAsia="en-GB"/>
              </w:rPr>
              <w:t>Дефиниция на „инфраструктура“</w:t>
            </w:r>
            <w:r w:rsidR="000B2E05" w:rsidRPr="00C3781F">
              <w:rPr>
                <w:rFonts w:ascii="Times New Roman" w:hAnsi="Times New Roman" w:cs="Times New Roman"/>
                <w:noProof/>
                <w:webHidden/>
                <w:sz w:val="24"/>
                <w:szCs w:val="24"/>
                <w:lang w:val="bg-BG"/>
              </w:rPr>
              <w:tab/>
            </w:r>
            <w:r w:rsidR="00C3781F" w:rsidRPr="00C3781F">
              <w:rPr>
                <w:rFonts w:ascii="Times New Roman" w:hAnsi="Times New Roman" w:cs="Times New Roman"/>
                <w:noProof/>
                <w:webHidden/>
                <w:sz w:val="24"/>
                <w:szCs w:val="24"/>
                <w:lang w:val="bg-BG"/>
              </w:rPr>
              <w:t>9</w:t>
            </w:r>
          </w:hyperlink>
        </w:p>
        <w:p w14:paraId="39709860" w14:textId="60B4F74F" w:rsidR="000B2E05" w:rsidRPr="00C3781F" w:rsidRDefault="00853F8F" w:rsidP="000B2E05">
          <w:pPr>
            <w:pStyle w:val="TOC2"/>
            <w:tabs>
              <w:tab w:val="right" w:leader="dot" w:pos="9062"/>
            </w:tabs>
            <w:spacing w:after="0" w:line="240" w:lineRule="auto"/>
            <w:rPr>
              <w:rFonts w:ascii="Times New Roman" w:eastAsiaTheme="minorEastAsia" w:hAnsi="Times New Roman" w:cs="Times New Roman"/>
              <w:noProof/>
              <w:sz w:val="24"/>
              <w:szCs w:val="24"/>
              <w:lang w:val="bg-BG" w:eastAsia="en-GB"/>
            </w:rPr>
          </w:pPr>
          <w:hyperlink w:anchor="_Toc509220956" w:history="1">
            <w:r w:rsidR="000B2E05" w:rsidRPr="00C3781F">
              <w:rPr>
                <w:rStyle w:val="Hyperlink"/>
                <w:rFonts w:ascii="Times New Roman" w:hAnsi="Times New Roman" w:cs="Times New Roman"/>
                <w:noProof/>
                <w:sz w:val="24"/>
                <w:szCs w:val="24"/>
                <w:lang w:val="bg-BG" w:eastAsia="en-GB"/>
              </w:rPr>
              <w:t>Въпроси относно мониторинга</w:t>
            </w:r>
            <w:r w:rsidR="000B2E05" w:rsidRPr="00C3781F">
              <w:rPr>
                <w:rFonts w:ascii="Times New Roman" w:hAnsi="Times New Roman" w:cs="Times New Roman"/>
                <w:noProof/>
                <w:webHidden/>
                <w:sz w:val="24"/>
                <w:szCs w:val="24"/>
                <w:lang w:val="bg-BG"/>
              </w:rPr>
              <w:tab/>
            </w:r>
            <w:r w:rsidR="00C3781F" w:rsidRPr="00C3781F">
              <w:rPr>
                <w:rFonts w:ascii="Times New Roman" w:hAnsi="Times New Roman" w:cs="Times New Roman"/>
                <w:noProof/>
                <w:webHidden/>
                <w:sz w:val="24"/>
                <w:szCs w:val="24"/>
                <w:lang w:val="bg-BG"/>
              </w:rPr>
              <w:t>10</w:t>
            </w:r>
          </w:hyperlink>
        </w:p>
        <w:p w14:paraId="2F927CA8" w14:textId="323F50F0" w:rsidR="000B2E05" w:rsidRPr="00C3781F" w:rsidRDefault="00853F8F" w:rsidP="000B2E05">
          <w:pPr>
            <w:pStyle w:val="TOC1"/>
            <w:tabs>
              <w:tab w:val="right" w:leader="dot" w:pos="9062"/>
            </w:tabs>
            <w:spacing w:after="0" w:line="240" w:lineRule="auto"/>
            <w:rPr>
              <w:rFonts w:ascii="Times New Roman" w:eastAsiaTheme="minorEastAsia" w:hAnsi="Times New Roman" w:cs="Times New Roman"/>
              <w:noProof/>
              <w:sz w:val="24"/>
              <w:szCs w:val="24"/>
              <w:lang w:val="bg-BG" w:eastAsia="en-GB"/>
            </w:rPr>
          </w:pPr>
          <w:hyperlink w:anchor="_Toc509220957" w:history="1">
            <w:r w:rsidR="000B2E05" w:rsidRPr="00C3781F">
              <w:rPr>
                <w:rStyle w:val="Hyperlink"/>
                <w:rFonts w:ascii="Times New Roman" w:hAnsi="Times New Roman" w:cs="Times New Roman"/>
                <w:noProof/>
                <w:sz w:val="24"/>
                <w:szCs w:val="24"/>
                <w:lang w:val="bg-BG"/>
              </w:rPr>
              <w:t>Въпроси от кандидатите с интегрирани пр</w:t>
            </w:r>
            <w:r w:rsidR="00B55C4A" w:rsidRPr="00C3781F">
              <w:rPr>
                <w:rStyle w:val="Hyperlink"/>
                <w:rFonts w:ascii="Times New Roman" w:hAnsi="Times New Roman" w:cs="Times New Roman"/>
                <w:noProof/>
                <w:sz w:val="24"/>
                <w:szCs w:val="24"/>
                <w:lang w:val="bg-BG"/>
              </w:rPr>
              <w:t>оекти</w:t>
            </w:r>
            <w:r w:rsidR="000B2E05" w:rsidRPr="00C3781F">
              <w:rPr>
                <w:rStyle w:val="Hyperlink"/>
                <w:rFonts w:ascii="Times New Roman" w:hAnsi="Times New Roman" w:cs="Times New Roman"/>
                <w:noProof/>
                <w:sz w:val="24"/>
                <w:szCs w:val="24"/>
                <w:lang w:val="bg-BG"/>
              </w:rPr>
              <w:t xml:space="preserve"> по направление „Климат“ след отправяне на покана за подаване на подробно предложение</w:t>
            </w:r>
            <w:r w:rsidR="000B2E05" w:rsidRPr="00C3781F">
              <w:rPr>
                <w:rFonts w:ascii="Times New Roman" w:hAnsi="Times New Roman" w:cs="Times New Roman"/>
                <w:noProof/>
                <w:webHidden/>
                <w:sz w:val="24"/>
                <w:szCs w:val="24"/>
                <w:lang w:val="bg-BG"/>
              </w:rPr>
              <w:tab/>
            </w:r>
            <w:r w:rsidR="000B2E05" w:rsidRPr="00C3781F">
              <w:rPr>
                <w:rFonts w:ascii="Times New Roman" w:hAnsi="Times New Roman" w:cs="Times New Roman"/>
                <w:noProof/>
                <w:webHidden/>
                <w:sz w:val="24"/>
                <w:szCs w:val="24"/>
                <w:lang w:val="bg-BG"/>
              </w:rPr>
              <w:fldChar w:fldCharType="begin"/>
            </w:r>
            <w:r w:rsidR="000B2E05" w:rsidRPr="00C3781F">
              <w:rPr>
                <w:rFonts w:ascii="Times New Roman" w:hAnsi="Times New Roman" w:cs="Times New Roman"/>
                <w:noProof/>
                <w:webHidden/>
                <w:sz w:val="24"/>
                <w:szCs w:val="24"/>
                <w:lang w:val="bg-BG"/>
              </w:rPr>
              <w:instrText xml:space="preserve"> PAGEREF _Toc509220957 \h </w:instrText>
            </w:r>
            <w:r w:rsidR="000B2E05" w:rsidRPr="00C3781F">
              <w:rPr>
                <w:rFonts w:ascii="Times New Roman" w:hAnsi="Times New Roman" w:cs="Times New Roman"/>
                <w:noProof/>
                <w:webHidden/>
                <w:sz w:val="24"/>
                <w:szCs w:val="24"/>
                <w:lang w:val="bg-BG"/>
              </w:rPr>
            </w:r>
            <w:r w:rsidR="000B2E05" w:rsidRPr="00C3781F">
              <w:rPr>
                <w:rFonts w:ascii="Times New Roman" w:hAnsi="Times New Roman" w:cs="Times New Roman"/>
                <w:noProof/>
                <w:webHidden/>
                <w:sz w:val="24"/>
                <w:szCs w:val="24"/>
                <w:lang w:val="bg-BG"/>
              </w:rPr>
              <w:fldChar w:fldCharType="separate"/>
            </w:r>
            <w:r w:rsidR="000B2E05" w:rsidRPr="00C3781F">
              <w:rPr>
                <w:rFonts w:ascii="Times New Roman" w:hAnsi="Times New Roman" w:cs="Times New Roman"/>
                <w:noProof/>
                <w:webHidden/>
                <w:sz w:val="24"/>
                <w:szCs w:val="24"/>
                <w:lang w:val="bg-BG"/>
              </w:rPr>
              <w:t>11</w:t>
            </w:r>
            <w:r w:rsidR="000B2E05" w:rsidRPr="00C3781F">
              <w:rPr>
                <w:rFonts w:ascii="Times New Roman" w:hAnsi="Times New Roman" w:cs="Times New Roman"/>
                <w:noProof/>
                <w:webHidden/>
                <w:sz w:val="24"/>
                <w:szCs w:val="24"/>
                <w:lang w:val="bg-BG"/>
              </w:rPr>
              <w:fldChar w:fldCharType="end"/>
            </w:r>
          </w:hyperlink>
        </w:p>
        <w:p w14:paraId="21C51472" w14:textId="77777777" w:rsidR="000B2E05" w:rsidRPr="00C3781F" w:rsidRDefault="00853F8F" w:rsidP="000B2E05">
          <w:pPr>
            <w:pStyle w:val="TOC2"/>
            <w:tabs>
              <w:tab w:val="right" w:leader="dot" w:pos="9062"/>
            </w:tabs>
            <w:spacing w:after="0" w:line="240" w:lineRule="auto"/>
            <w:rPr>
              <w:rFonts w:ascii="Times New Roman" w:eastAsiaTheme="minorEastAsia" w:hAnsi="Times New Roman" w:cs="Times New Roman"/>
              <w:noProof/>
              <w:sz w:val="24"/>
              <w:szCs w:val="24"/>
              <w:lang w:val="bg-BG" w:eastAsia="en-GB"/>
            </w:rPr>
          </w:pPr>
          <w:hyperlink w:anchor="_Toc509220958" w:history="1">
            <w:r w:rsidR="000B2E05" w:rsidRPr="00C3781F">
              <w:rPr>
                <w:rStyle w:val="Hyperlink"/>
                <w:rFonts w:ascii="Times New Roman" w:hAnsi="Times New Roman" w:cs="Times New Roman"/>
                <w:noProof/>
                <w:sz w:val="24"/>
                <w:szCs w:val="24"/>
                <w:lang w:val="bg-BG"/>
              </w:rPr>
              <w:t>Общи въпроси</w:t>
            </w:r>
            <w:r w:rsidR="000B2E05" w:rsidRPr="00C3781F">
              <w:rPr>
                <w:rFonts w:ascii="Times New Roman" w:hAnsi="Times New Roman" w:cs="Times New Roman"/>
                <w:noProof/>
                <w:webHidden/>
                <w:sz w:val="24"/>
                <w:szCs w:val="24"/>
                <w:lang w:val="bg-BG"/>
              </w:rPr>
              <w:tab/>
            </w:r>
            <w:r w:rsidR="000B2E05" w:rsidRPr="00C3781F">
              <w:rPr>
                <w:rFonts w:ascii="Times New Roman" w:hAnsi="Times New Roman" w:cs="Times New Roman"/>
                <w:noProof/>
                <w:webHidden/>
                <w:sz w:val="24"/>
                <w:szCs w:val="24"/>
                <w:lang w:val="bg-BG"/>
              </w:rPr>
              <w:fldChar w:fldCharType="begin"/>
            </w:r>
            <w:r w:rsidR="000B2E05" w:rsidRPr="00C3781F">
              <w:rPr>
                <w:rFonts w:ascii="Times New Roman" w:hAnsi="Times New Roman" w:cs="Times New Roman"/>
                <w:noProof/>
                <w:webHidden/>
                <w:sz w:val="24"/>
                <w:szCs w:val="24"/>
                <w:lang w:val="bg-BG"/>
              </w:rPr>
              <w:instrText xml:space="preserve"> PAGEREF _Toc509220958 \h </w:instrText>
            </w:r>
            <w:r w:rsidR="000B2E05" w:rsidRPr="00C3781F">
              <w:rPr>
                <w:rFonts w:ascii="Times New Roman" w:hAnsi="Times New Roman" w:cs="Times New Roman"/>
                <w:noProof/>
                <w:webHidden/>
                <w:sz w:val="24"/>
                <w:szCs w:val="24"/>
                <w:lang w:val="bg-BG"/>
              </w:rPr>
            </w:r>
            <w:r w:rsidR="000B2E05" w:rsidRPr="00C3781F">
              <w:rPr>
                <w:rFonts w:ascii="Times New Roman" w:hAnsi="Times New Roman" w:cs="Times New Roman"/>
                <w:noProof/>
                <w:webHidden/>
                <w:sz w:val="24"/>
                <w:szCs w:val="24"/>
                <w:lang w:val="bg-BG"/>
              </w:rPr>
              <w:fldChar w:fldCharType="separate"/>
            </w:r>
            <w:r w:rsidR="000B2E05" w:rsidRPr="00C3781F">
              <w:rPr>
                <w:rFonts w:ascii="Times New Roman" w:hAnsi="Times New Roman" w:cs="Times New Roman"/>
                <w:noProof/>
                <w:webHidden/>
                <w:sz w:val="24"/>
                <w:szCs w:val="24"/>
                <w:lang w:val="bg-BG"/>
              </w:rPr>
              <w:t>11</w:t>
            </w:r>
            <w:r w:rsidR="000B2E05" w:rsidRPr="00C3781F">
              <w:rPr>
                <w:rFonts w:ascii="Times New Roman" w:hAnsi="Times New Roman" w:cs="Times New Roman"/>
                <w:noProof/>
                <w:webHidden/>
                <w:sz w:val="24"/>
                <w:szCs w:val="24"/>
                <w:lang w:val="bg-BG"/>
              </w:rPr>
              <w:fldChar w:fldCharType="end"/>
            </w:r>
          </w:hyperlink>
        </w:p>
        <w:p w14:paraId="20AE23F8" w14:textId="6F5F76A8" w:rsidR="000B2E05" w:rsidRPr="00C3781F" w:rsidRDefault="00853F8F" w:rsidP="000B2E05">
          <w:pPr>
            <w:pStyle w:val="TOC2"/>
            <w:tabs>
              <w:tab w:val="right" w:leader="dot" w:pos="9062"/>
            </w:tabs>
            <w:spacing w:after="0" w:line="240" w:lineRule="auto"/>
            <w:rPr>
              <w:rFonts w:ascii="Times New Roman" w:eastAsiaTheme="minorEastAsia" w:hAnsi="Times New Roman" w:cs="Times New Roman"/>
              <w:noProof/>
              <w:sz w:val="24"/>
              <w:szCs w:val="24"/>
              <w:lang w:val="bg-BG" w:eastAsia="en-GB"/>
            </w:rPr>
          </w:pPr>
          <w:hyperlink w:anchor="_Toc509220959" w:history="1">
            <w:r w:rsidR="000B2E05" w:rsidRPr="00C3781F">
              <w:rPr>
                <w:rStyle w:val="Hyperlink"/>
                <w:rFonts w:ascii="Times New Roman" w:hAnsi="Times New Roman" w:cs="Times New Roman"/>
                <w:noProof/>
                <w:sz w:val="24"/>
                <w:szCs w:val="24"/>
                <w:lang w:val="bg-BG"/>
              </w:rPr>
              <w:t>Технически формуляри</w:t>
            </w:r>
            <w:r w:rsidR="000B2E05" w:rsidRPr="00C3781F">
              <w:rPr>
                <w:rFonts w:ascii="Times New Roman" w:hAnsi="Times New Roman" w:cs="Times New Roman"/>
                <w:noProof/>
                <w:webHidden/>
                <w:sz w:val="24"/>
                <w:szCs w:val="24"/>
                <w:lang w:val="bg-BG"/>
              </w:rPr>
              <w:tab/>
            </w:r>
            <w:r w:rsidR="000B2E05" w:rsidRPr="00C3781F">
              <w:rPr>
                <w:rFonts w:ascii="Times New Roman" w:hAnsi="Times New Roman" w:cs="Times New Roman"/>
                <w:noProof/>
                <w:webHidden/>
                <w:sz w:val="24"/>
                <w:szCs w:val="24"/>
                <w:lang w:val="bg-BG"/>
              </w:rPr>
              <w:fldChar w:fldCharType="begin"/>
            </w:r>
            <w:r w:rsidR="000B2E05" w:rsidRPr="00C3781F">
              <w:rPr>
                <w:rFonts w:ascii="Times New Roman" w:hAnsi="Times New Roman" w:cs="Times New Roman"/>
                <w:noProof/>
                <w:webHidden/>
                <w:sz w:val="24"/>
                <w:szCs w:val="24"/>
                <w:lang w:val="bg-BG"/>
              </w:rPr>
              <w:instrText xml:space="preserve"> PAGEREF _Toc509220959 \h </w:instrText>
            </w:r>
            <w:r w:rsidR="000B2E05" w:rsidRPr="00C3781F">
              <w:rPr>
                <w:rFonts w:ascii="Times New Roman" w:hAnsi="Times New Roman" w:cs="Times New Roman"/>
                <w:noProof/>
                <w:webHidden/>
                <w:sz w:val="24"/>
                <w:szCs w:val="24"/>
                <w:lang w:val="bg-BG"/>
              </w:rPr>
            </w:r>
            <w:r w:rsidR="000B2E05" w:rsidRPr="00C3781F">
              <w:rPr>
                <w:rFonts w:ascii="Times New Roman" w:hAnsi="Times New Roman" w:cs="Times New Roman"/>
                <w:noProof/>
                <w:webHidden/>
                <w:sz w:val="24"/>
                <w:szCs w:val="24"/>
                <w:lang w:val="bg-BG"/>
              </w:rPr>
              <w:fldChar w:fldCharType="separate"/>
            </w:r>
            <w:r w:rsidR="000B2E05" w:rsidRPr="00C3781F">
              <w:rPr>
                <w:rFonts w:ascii="Times New Roman" w:hAnsi="Times New Roman" w:cs="Times New Roman"/>
                <w:noProof/>
                <w:webHidden/>
                <w:sz w:val="24"/>
                <w:szCs w:val="24"/>
                <w:lang w:val="bg-BG"/>
              </w:rPr>
              <w:t>1</w:t>
            </w:r>
            <w:r w:rsidR="00C3781F" w:rsidRPr="00C3781F">
              <w:rPr>
                <w:rFonts w:ascii="Times New Roman" w:hAnsi="Times New Roman" w:cs="Times New Roman"/>
                <w:noProof/>
                <w:webHidden/>
                <w:sz w:val="24"/>
                <w:szCs w:val="24"/>
                <w:lang w:val="bg-BG"/>
              </w:rPr>
              <w:t>5</w:t>
            </w:r>
            <w:r w:rsidR="000B2E05" w:rsidRPr="00C3781F">
              <w:rPr>
                <w:rFonts w:ascii="Times New Roman" w:hAnsi="Times New Roman" w:cs="Times New Roman"/>
                <w:noProof/>
                <w:webHidden/>
                <w:sz w:val="24"/>
                <w:szCs w:val="24"/>
                <w:lang w:val="bg-BG"/>
              </w:rPr>
              <w:fldChar w:fldCharType="end"/>
            </w:r>
          </w:hyperlink>
        </w:p>
        <w:p w14:paraId="53A6B0AB" w14:textId="1438E213" w:rsidR="000B2E05" w:rsidRPr="00C3781F" w:rsidRDefault="00B55C4A" w:rsidP="000B2E05">
          <w:pPr>
            <w:pStyle w:val="TOC2"/>
            <w:tabs>
              <w:tab w:val="right" w:leader="dot" w:pos="9062"/>
            </w:tabs>
            <w:spacing w:after="0" w:line="240" w:lineRule="auto"/>
            <w:rPr>
              <w:rFonts w:ascii="Times New Roman" w:eastAsiaTheme="minorEastAsia" w:hAnsi="Times New Roman" w:cs="Times New Roman"/>
              <w:noProof/>
              <w:sz w:val="24"/>
              <w:szCs w:val="24"/>
              <w:lang w:val="bg-BG" w:eastAsia="en-GB"/>
            </w:rPr>
          </w:pPr>
          <w:r w:rsidRPr="00C3781F">
            <w:rPr>
              <w:rFonts w:ascii="Times New Roman" w:hAnsi="Times New Roman" w:cs="Times New Roman"/>
              <w:sz w:val="24"/>
              <w:szCs w:val="24"/>
              <w:lang w:val="bg-BG"/>
            </w:rPr>
            <w:t xml:space="preserve">Упоменаване/финансиране на </w:t>
          </w:r>
          <w:hyperlink w:anchor="_Toc509220960" w:history="1">
            <w:r w:rsidRPr="00C3781F">
              <w:rPr>
                <w:rStyle w:val="Hyperlink"/>
                <w:rFonts w:ascii="Times New Roman" w:hAnsi="Times New Roman" w:cs="Times New Roman"/>
                <w:noProof/>
                <w:sz w:val="24"/>
                <w:szCs w:val="24"/>
                <w:lang w:val="bg-BG"/>
              </w:rPr>
              <w:t>д</w:t>
            </w:r>
            <w:r w:rsidR="000B2E05" w:rsidRPr="00C3781F">
              <w:rPr>
                <w:rStyle w:val="Hyperlink"/>
                <w:rFonts w:ascii="Times New Roman" w:hAnsi="Times New Roman" w:cs="Times New Roman"/>
                <w:noProof/>
                <w:sz w:val="24"/>
                <w:szCs w:val="24"/>
                <w:lang w:val="bg-BG"/>
              </w:rPr>
              <w:t>опъл</w:t>
            </w:r>
            <w:r w:rsidRPr="00C3781F">
              <w:rPr>
                <w:rStyle w:val="Hyperlink"/>
                <w:rFonts w:ascii="Times New Roman" w:hAnsi="Times New Roman" w:cs="Times New Roman"/>
                <w:noProof/>
                <w:sz w:val="24"/>
                <w:szCs w:val="24"/>
                <w:lang w:val="bg-BG"/>
              </w:rPr>
              <w:t>нителни</w:t>
            </w:r>
            <w:r w:rsidR="000B2E05" w:rsidRPr="00C3781F">
              <w:rPr>
                <w:rStyle w:val="Hyperlink"/>
                <w:rFonts w:ascii="Times New Roman" w:hAnsi="Times New Roman" w:cs="Times New Roman"/>
                <w:noProof/>
                <w:sz w:val="24"/>
                <w:szCs w:val="24"/>
                <w:lang w:val="bg-BG"/>
              </w:rPr>
              <w:t xml:space="preserve"> дейност</w:t>
            </w:r>
            <w:r w:rsidRPr="00C3781F">
              <w:rPr>
                <w:rStyle w:val="Hyperlink"/>
                <w:rFonts w:ascii="Times New Roman" w:hAnsi="Times New Roman" w:cs="Times New Roman"/>
                <w:noProof/>
                <w:sz w:val="24"/>
                <w:szCs w:val="24"/>
                <w:lang w:val="bg-BG"/>
              </w:rPr>
              <w:t>и</w:t>
            </w:r>
            <w:r w:rsidR="000B2E05" w:rsidRPr="00C3781F">
              <w:rPr>
                <w:rFonts w:ascii="Times New Roman" w:hAnsi="Times New Roman" w:cs="Times New Roman"/>
                <w:noProof/>
                <w:webHidden/>
                <w:sz w:val="24"/>
                <w:szCs w:val="24"/>
                <w:lang w:val="bg-BG"/>
              </w:rPr>
              <w:tab/>
            </w:r>
            <w:r w:rsidR="000B2E05" w:rsidRPr="00C3781F">
              <w:rPr>
                <w:rFonts w:ascii="Times New Roman" w:hAnsi="Times New Roman" w:cs="Times New Roman"/>
                <w:noProof/>
                <w:webHidden/>
                <w:sz w:val="24"/>
                <w:szCs w:val="24"/>
                <w:lang w:val="bg-BG"/>
              </w:rPr>
              <w:fldChar w:fldCharType="begin"/>
            </w:r>
            <w:r w:rsidR="000B2E05" w:rsidRPr="00C3781F">
              <w:rPr>
                <w:rFonts w:ascii="Times New Roman" w:hAnsi="Times New Roman" w:cs="Times New Roman"/>
                <w:noProof/>
                <w:webHidden/>
                <w:sz w:val="24"/>
                <w:szCs w:val="24"/>
                <w:lang w:val="bg-BG"/>
              </w:rPr>
              <w:instrText xml:space="preserve"> PAGEREF _Toc509220960 \h </w:instrText>
            </w:r>
            <w:r w:rsidR="000B2E05" w:rsidRPr="00C3781F">
              <w:rPr>
                <w:rFonts w:ascii="Times New Roman" w:hAnsi="Times New Roman" w:cs="Times New Roman"/>
                <w:noProof/>
                <w:webHidden/>
                <w:sz w:val="24"/>
                <w:szCs w:val="24"/>
                <w:lang w:val="bg-BG"/>
              </w:rPr>
            </w:r>
            <w:r w:rsidR="000B2E05" w:rsidRPr="00C3781F">
              <w:rPr>
                <w:rFonts w:ascii="Times New Roman" w:hAnsi="Times New Roman" w:cs="Times New Roman"/>
                <w:noProof/>
                <w:webHidden/>
                <w:sz w:val="24"/>
                <w:szCs w:val="24"/>
                <w:lang w:val="bg-BG"/>
              </w:rPr>
              <w:fldChar w:fldCharType="separate"/>
            </w:r>
            <w:r w:rsidR="000B2E05" w:rsidRPr="00C3781F">
              <w:rPr>
                <w:rFonts w:ascii="Times New Roman" w:hAnsi="Times New Roman" w:cs="Times New Roman"/>
                <w:noProof/>
                <w:webHidden/>
                <w:sz w:val="24"/>
                <w:szCs w:val="24"/>
                <w:lang w:val="bg-BG"/>
              </w:rPr>
              <w:t>1</w:t>
            </w:r>
            <w:r w:rsidR="00C3781F" w:rsidRPr="00C3781F">
              <w:rPr>
                <w:rFonts w:ascii="Times New Roman" w:hAnsi="Times New Roman" w:cs="Times New Roman"/>
                <w:noProof/>
                <w:webHidden/>
                <w:sz w:val="24"/>
                <w:szCs w:val="24"/>
                <w:lang w:val="bg-BG"/>
              </w:rPr>
              <w:t>5</w:t>
            </w:r>
            <w:r w:rsidR="000B2E05" w:rsidRPr="00C3781F">
              <w:rPr>
                <w:rFonts w:ascii="Times New Roman" w:hAnsi="Times New Roman" w:cs="Times New Roman"/>
                <w:noProof/>
                <w:webHidden/>
                <w:sz w:val="24"/>
                <w:szCs w:val="24"/>
                <w:lang w:val="bg-BG"/>
              </w:rPr>
              <w:fldChar w:fldCharType="end"/>
            </w:r>
          </w:hyperlink>
        </w:p>
        <w:p w14:paraId="3CD46637" w14:textId="3B2F52DE" w:rsidR="000B2E05" w:rsidRPr="00C3781F" w:rsidRDefault="00853F8F" w:rsidP="000B2E05">
          <w:pPr>
            <w:pStyle w:val="TOC2"/>
            <w:tabs>
              <w:tab w:val="right" w:leader="dot" w:pos="9062"/>
            </w:tabs>
            <w:spacing w:after="0" w:line="240" w:lineRule="auto"/>
            <w:rPr>
              <w:rFonts w:ascii="Times New Roman" w:eastAsiaTheme="minorEastAsia" w:hAnsi="Times New Roman" w:cs="Times New Roman"/>
              <w:noProof/>
              <w:sz w:val="24"/>
              <w:szCs w:val="24"/>
              <w:lang w:val="bg-BG" w:eastAsia="en-GB"/>
            </w:rPr>
          </w:pPr>
          <w:hyperlink w:anchor="_Toc509220961" w:history="1">
            <w:r w:rsidR="000B2E05" w:rsidRPr="00C3781F">
              <w:rPr>
                <w:rStyle w:val="Hyperlink"/>
                <w:rFonts w:ascii="Times New Roman" w:hAnsi="Times New Roman" w:cs="Times New Roman"/>
                <w:noProof/>
                <w:sz w:val="24"/>
                <w:szCs w:val="24"/>
                <w:lang w:val="bg-BG"/>
              </w:rPr>
              <w:t>Инфраструктура</w:t>
            </w:r>
            <w:r w:rsidR="000B2E05" w:rsidRPr="00C3781F">
              <w:rPr>
                <w:rFonts w:ascii="Times New Roman" w:hAnsi="Times New Roman" w:cs="Times New Roman"/>
                <w:noProof/>
                <w:webHidden/>
                <w:sz w:val="24"/>
                <w:szCs w:val="24"/>
                <w:lang w:val="bg-BG"/>
              </w:rPr>
              <w:tab/>
            </w:r>
            <w:r w:rsidR="000B2E05" w:rsidRPr="00C3781F">
              <w:rPr>
                <w:rFonts w:ascii="Times New Roman" w:hAnsi="Times New Roman" w:cs="Times New Roman"/>
                <w:noProof/>
                <w:webHidden/>
                <w:sz w:val="24"/>
                <w:szCs w:val="24"/>
                <w:lang w:val="bg-BG"/>
              </w:rPr>
              <w:fldChar w:fldCharType="begin"/>
            </w:r>
            <w:r w:rsidR="000B2E05" w:rsidRPr="00C3781F">
              <w:rPr>
                <w:rFonts w:ascii="Times New Roman" w:hAnsi="Times New Roman" w:cs="Times New Roman"/>
                <w:noProof/>
                <w:webHidden/>
                <w:sz w:val="24"/>
                <w:szCs w:val="24"/>
                <w:lang w:val="bg-BG"/>
              </w:rPr>
              <w:instrText xml:space="preserve"> PAGEREF _Toc509220961 \h </w:instrText>
            </w:r>
            <w:r w:rsidR="000B2E05" w:rsidRPr="00C3781F">
              <w:rPr>
                <w:rFonts w:ascii="Times New Roman" w:hAnsi="Times New Roman" w:cs="Times New Roman"/>
                <w:noProof/>
                <w:webHidden/>
                <w:sz w:val="24"/>
                <w:szCs w:val="24"/>
                <w:lang w:val="bg-BG"/>
              </w:rPr>
            </w:r>
            <w:r w:rsidR="000B2E05" w:rsidRPr="00C3781F">
              <w:rPr>
                <w:rFonts w:ascii="Times New Roman" w:hAnsi="Times New Roman" w:cs="Times New Roman"/>
                <w:noProof/>
                <w:webHidden/>
                <w:sz w:val="24"/>
                <w:szCs w:val="24"/>
                <w:lang w:val="bg-BG"/>
              </w:rPr>
              <w:fldChar w:fldCharType="separate"/>
            </w:r>
            <w:r w:rsidR="000B2E05" w:rsidRPr="00C3781F">
              <w:rPr>
                <w:rFonts w:ascii="Times New Roman" w:hAnsi="Times New Roman" w:cs="Times New Roman"/>
                <w:noProof/>
                <w:webHidden/>
                <w:sz w:val="24"/>
                <w:szCs w:val="24"/>
                <w:lang w:val="bg-BG"/>
              </w:rPr>
              <w:t>1</w:t>
            </w:r>
            <w:r w:rsidR="00C3781F" w:rsidRPr="00C3781F">
              <w:rPr>
                <w:rFonts w:ascii="Times New Roman" w:hAnsi="Times New Roman" w:cs="Times New Roman"/>
                <w:noProof/>
                <w:webHidden/>
                <w:sz w:val="24"/>
                <w:szCs w:val="24"/>
                <w:lang w:val="bg-BG"/>
              </w:rPr>
              <w:t>7</w:t>
            </w:r>
            <w:r w:rsidR="000B2E05" w:rsidRPr="00C3781F">
              <w:rPr>
                <w:rFonts w:ascii="Times New Roman" w:hAnsi="Times New Roman" w:cs="Times New Roman"/>
                <w:noProof/>
                <w:webHidden/>
                <w:sz w:val="24"/>
                <w:szCs w:val="24"/>
                <w:lang w:val="bg-BG"/>
              </w:rPr>
              <w:fldChar w:fldCharType="end"/>
            </w:r>
          </w:hyperlink>
        </w:p>
        <w:p w14:paraId="3B621A82" w14:textId="6A8423E1" w:rsidR="000B2E05" w:rsidRPr="00C3781F" w:rsidRDefault="00853F8F" w:rsidP="000B2E05">
          <w:pPr>
            <w:pStyle w:val="TOC2"/>
            <w:tabs>
              <w:tab w:val="right" w:leader="dot" w:pos="9062"/>
            </w:tabs>
            <w:spacing w:after="0" w:line="240" w:lineRule="auto"/>
            <w:rPr>
              <w:rFonts w:ascii="Times New Roman" w:eastAsiaTheme="minorEastAsia" w:hAnsi="Times New Roman" w:cs="Times New Roman"/>
              <w:noProof/>
              <w:sz w:val="24"/>
              <w:szCs w:val="24"/>
              <w:lang w:val="bg-BG" w:eastAsia="en-GB"/>
            </w:rPr>
          </w:pPr>
          <w:hyperlink w:anchor="_Toc509220962" w:history="1">
            <w:r w:rsidR="000B2E05" w:rsidRPr="00C3781F">
              <w:rPr>
                <w:rStyle w:val="Hyperlink"/>
                <w:rFonts w:ascii="Times New Roman" w:hAnsi="Times New Roman" w:cs="Times New Roman"/>
                <w:noProof/>
                <w:sz w:val="24"/>
                <w:szCs w:val="24"/>
                <w:lang w:val="bg-BG"/>
              </w:rPr>
              <w:t>Ръководство за оценяване</w:t>
            </w:r>
            <w:r w:rsidR="000B2E05" w:rsidRPr="00C3781F">
              <w:rPr>
                <w:rFonts w:ascii="Times New Roman" w:hAnsi="Times New Roman" w:cs="Times New Roman"/>
                <w:noProof/>
                <w:webHidden/>
                <w:sz w:val="24"/>
                <w:szCs w:val="24"/>
                <w:lang w:val="bg-BG"/>
              </w:rPr>
              <w:tab/>
            </w:r>
            <w:r w:rsidR="000B2E05" w:rsidRPr="00C3781F">
              <w:rPr>
                <w:rFonts w:ascii="Times New Roman" w:hAnsi="Times New Roman" w:cs="Times New Roman"/>
                <w:noProof/>
                <w:webHidden/>
                <w:sz w:val="24"/>
                <w:szCs w:val="24"/>
                <w:lang w:val="bg-BG"/>
              </w:rPr>
              <w:fldChar w:fldCharType="begin"/>
            </w:r>
            <w:r w:rsidR="000B2E05" w:rsidRPr="00C3781F">
              <w:rPr>
                <w:rFonts w:ascii="Times New Roman" w:hAnsi="Times New Roman" w:cs="Times New Roman"/>
                <w:noProof/>
                <w:webHidden/>
                <w:sz w:val="24"/>
                <w:szCs w:val="24"/>
                <w:lang w:val="bg-BG"/>
              </w:rPr>
              <w:instrText xml:space="preserve"> PAGEREF _Toc509220962 \h </w:instrText>
            </w:r>
            <w:r w:rsidR="000B2E05" w:rsidRPr="00C3781F">
              <w:rPr>
                <w:rFonts w:ascii="Times New Roman" w:hAnsi="Times New Roman" w:cs="Times New Roman"/>
                <w:noProof/>
                <w:webHidden/>
                <w:sz w:val="24"/>
                <w:szCs w:val="24"/>
                <w:lang w:val="bg-BG"/>
              </w:rPr>
            </w:r>
            <w:r w:rsidR="000B2E05" w:rsidRPr="00C3781F">
              <w:rPr>
                <w:rFonts w:ascii="Times New Roman" w:hAnsi="Times New Roman" w:cs="Times New Roman"/>
                <w:noProof/>
                <w:webHidden/>
                <w:sz w:val="24"/>
                <w:szCs w:val="24"/>
                <w:lang w:val="bg-BG"/>
              </w:rPr>
              <w:fldChar w:fldCharType="separate"/>
            </w:r>
            <w:r w:rsidR="000B2E05" w:rsidRPr="00C3781F">
              <w:rPr>
                <w:rFonts w:ascii="Times New Roman" w:hAnsi="Times New Roman" w:cs="Times New Roman"/>
                <w:noProof/>
                <w:webHidden/>
                <w:sz w:val="24"/>
                <w:szCs w:val="24"/>
                <w:lang w:val="bg-BG"/>
              </w:rPr>
              <w:t>1</w:t>
            </w:r>
            <w:r w:rsidR="00C3781F" w:rsidRPr="00C3781F">
              <w:rPr>
                <w:rFonts w:ascii="Times New Roman" w:hAnsi="Times New Roman" w:cs="Times New Roman"/>
                <w:noProof/>
                <w:webHidden/>
                <w:sz w:val="24"/>
                <w:szCs w:val="24"/>
                <w:lang w:val="bg-BG"/>
              </w:rPr>
              <w:t>7</w:t>
            </w:r>
            <w:r w:rsidR="000B2E05" w:rsidRPr="00C3781F">
              <w:rPr>
                <w:rFonts w:ascii="Times New Roman" w:hAnsi="Times New Roman" w:cs="Times New Roman"/>
                <w:noProof/>
                <w:webHidden/>
                <w:sz w:val="24"/>
                <w:szCs w:val="24"/>
                <w:lang w:val="bg-BG"/>
              </w:rPr>
              <w:fldChar w:fldCharType="end"/>
            </w:r>
          </w:hyperlink>
        </w:p>
        <w:p w14:paraId="3D9FAE7D" w14:textId="35321903" w:rsidR="000B2E05" w:rsidRPr="00C3781F" w:rsidRDefault="00853F8F" w:rsidP="000B2E05">
          <w:pPr>
            <w:pStyle w:val="TOC2"/>
            <w:tabs>
              <w:tab w:val="right" w:leader="dot" w:pos="9062"/>
            </w:tabs>
            <w:spacing w:after="0" w:line="240" w:lineRule="auto"/>
            <w:rPr>
              <w:rFonts w:ascii="Times New Roman" w:eastAsiaTheme="minorEastAsia" w:hAnsi="Times New Roman" w:cs="Times New Roman"/>
              <w:noProof/>
              <w:sz w:val="24"/>
              <w:szCs w:val="24"/>
              <w:lang w:val="bg-BG" w:eastAsia="en-GB"/>
            </w:rPr>
          </w:pPr>
          <w:hyperlink w:anchor="_Toc509220963" w:history="1">
            <w:r w:rsidR="000B2E05" w:rsidRPr="00C3781F">
              <w:rPr>
                <w:rStyle w:val="Hyperlink"/>
                <w:rFonts w:ascii="Times New Roman" w:hAnsi="Times New Roman" w:cs="Times New Roman"/>
                <w:noProof/>
                <w:sz w:val="24"/>
                <w:szCs w:val="24"/>
                <w:lang w:val="bg-BG"/>
              </w:rPr>
              <w:t>Финансови формуляри</w:t>
            </w:r>
            <w:r w:rsidR="000B2E05" w:rsidRPr="00C3781F">
              <w:rPr>
                <w:rFonts w:ascii="Times New Roman" w:hAnsi="Times New Roman" w:cs="Times New Roman"/>
                <w:noProof/>
                <w:webHidden/>
                <w:sz w:val="24"/>
                <w:szCs w:val="24"/>
                <w:lang w:val="bg-BG"/>
              </w:rPr>
              <w:tab/>
            </w:r>
            <w:r w:rsidR="000B2E05" w:rsidRPr="00C3781F">
              <w:rPr>
                <w:rFonts w:ascii="Times New Roman" w:hAnsi="Times New Roman" w:cs="Times New Roman"/>
                <w:noProof/>
                <w:webHidden/>
                <w:sz w:val="24"/>
                <w:szCs w:val="24"/>
                <w:lang w:val="bg-BG"/>
              </w:rPr>
              <w:fldChar w:fldCharType="begin"/>
            </w:r>
            <w:r w:rsidR="000B2E05" w:rsidRPr="00C3781F">
              <w:rPr>
                <w:rFonts w:ascii="Times New Roman" w:hAnsi="Times New Roman" w:cs="Times New Roman"/>
                <w:noProof/>
                <w:webHidden/>
                <w:sz w:val="24"/>
                <w:szCs w:val="24"/>
                <w:lang w:val="bg-BG"/>
              </w:rPr>
              <w:instrText xml:space="preserve"> PAGEREF _Toc509220963 \h </w:instrText>
            </w:r>
            <w:r w:rsidR="000B2E05" w:rsidRPr="00C3781F">
              <w:rPr>
                <w:rFonts w:ascii="Times New Roman" w:hAnsi="Times New Roman" w:cs="Times New Roman"/>
                <w:noProof/>
                <w:webHidden/>
                <w:sz w:val="24"/>
                <w:szCs w:val="24"/>
                <w:lang w:val="bg-BG"/>
              </w:rPr>
            </w:r>
            <w:r w:rsidR="000B2E05" w:rsidRPr="00C3781F">
              <w:rPr>
                <w:rFonts w:ascii="Times New Roman" w:hAnsi="Times New Roman" w:cs="Times New Roman"/>
                <w:noProof/>
                <w:webHidden/>
                <w:sz w:val="24"/>
                <w:szCs w:val="24"/>
                <w:lang w:val="bg-BG"/>
              </w:rPr>
              <w:fldChar w:fldCharType="separate"/>
            </w:r>
            <w:r w:rsidR="000B2E05" w:rsidRPr="00C3781F">
              <w:rPr>
                <w:rFonts w:ascii="Times New Roman" w:hAnsi="Times New Roman" w:cs="Times New Roman"/>
                <w:noProof/>
                <w:webHidden/>
                <w:sz w:val="24"/>
                <w:szCs w:val="24"/>
                <w:lang w:val="bg-BG"/>
              </w:rPr>
              <w:t>1</w:t>
            </w:r>
            <w:r w:rsidR="00C3781F" w:rsidRPr="00C3781F">
              <w:rPr>
                <w:rFonts w:ascii="Times New Roman" w:hAnsi="Times New Roman" w:cs="Times New Roman"/>
                <w:noProof/>
                <w:webHidden/>
                <w:sz w:val="24"/>
                <w:szCs w:val="24"/>
                <w:lang w:val="bg-BG"/>
              </w:rPr>
              <w:t>8</w:t>
            </w:r>
            <w:r w:rsidR="000B2E05" w:rsidRPr="00C3781F">
              <w:rPr>
                <w:rFonts w:ascii="Times New Roman" w:hAnsi="Times New Roman" w:cs="Times New Roman"/>
                <w:noProof/>
                <w:webHidden/>
                <w:sz w:val="24"/>
                <w:szCs w:val="24"/>
                <w:lang w:val="bg-BG"/>
              </w:rPr>
              <w:fldChar w:fldCharType="end"/>
            </w:r>
          </w:hyperlink>
        </w:p>
        <w:p w14:paraId="31F5D345" w14:textId="77777777" w:rsidR="000B2E05" w:rsidRPr="00C3781F" w:rsidRDefault="000B2E05" w:rsidP="000B2E05">
          <w:pPr>
            <w:spacing w:after="0" w:line="240" w:lineRule="auto"/>
            <w:rPr>
              <w:rFonts w:ascii="Times New Roman" w:hAnsi="Times New Roman" w:cs="Times New Roman"/>
              <w:sz w:val="24"/>
              <w:szCs w:val="24"/>
              <w:lang w:val="bg-BG"/>
            </w:rPr>
          </w:pPr>
          <w:r w:rsidRPr="00C3781F">
            <w:rPr>
              <w:rFonts w:ascii="Times New Roman" w:hAnsi="Times New Roman" w:cs="Times New Roman"/>
              <w:b/>
              <w:bCs/>
              <w:noProof/>
              <w:sz w:val="24"/>
              <w:szCs w:val="24"/>
              <w:lang w:val="bg-BG"/>
            </w:rPr>
            <w:fldChar w:fldCharType="end"/>
          </w:r>
        </w:p>
      </w:sdtContent>
    </w:sdt>
    <w:p w14:paraId="2FA34D98" w14:textId="77777777" w:rsidR="00570546" w:rsidRPr="00C3781F" w:rsidRDefault="00570546" w:rsidP="000B2E05">
      <w:pPr>
        <w:pStyle w:val="Heading1"/>
        <w:spacing w:before="0" w:line="240" w:lineRule="auto"/>
        <w:jc w:val="both"/>
        <w:rPr>
          <w:rFonts w:ascii="Times New Roman" w:hAnsi="Times New Roman" w:cs="Times New Roman"/>
          <w:sz w:val="24"/>
          <w:szCs w:val="24"/>
          <w:lang w:val="bg-BG"/>
        </w:rPr>
      </w:pPr>
    </w:p>
    <w:p w14:paraId="3EB6BA16" w14:textId="39F964F8" w:rsidR="000B2E05" w:rsidRPr="00C3781F" w:rsidRDefault="000B2E05" w:rsidP="000B2E05">
      <w:pPr>
        <w:pStyle w:val="Heading1"/>
        <w:spacing w:before="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Въпроси </w:t>
      </w:r>
      <w:r w:rsidR="00B55C4A" w:rsidRPr="00C3781F">
        <w:rPr>
          <w:rFonts w:ascii="Times New Roman" w:hAnsi="Times New Roman" w:cs="Times New Roman"/>
          <w:sz w:val="24"/>
          <w:szCs w:val="24"/>
          <w:lang w:val="bg-BG"/>
        </w:rPr>
        <w:t>от</w:t>
      </w:r>
      <w:r w:rsidRPr="00C3781F">
        <w:rPr>
          <w:rFonts w:ascii="Times New Roman" w:hAnsi="Times New Roman" w:cs="Times New Roman"/>
          <w:sz w:val="24"/>
          <w:szCs w:val="24"/>
          <w:lang w:val="bg-BG"/>
        </w:rPr>
        <w:t xml:space="preserve"> кандидатите с интегрирани проекти след отправяне на покана за подаване на подробно предложение</w:t>
      </w:r>
    </w:p>
    <w:p w14:paraId="030DA46E" w14:textId="77777777" w:rsidR="000B2E05" w:rsidRPr="00C3781F" w:rsidRDefault="000B2E05" w:rsidP="000B2E05">
      <w:pPr>
        <w:spacing w:after="0" w:line="240" w:lineRule="auto"/>
        <w:rPr>
          <w:rFonts w:ascii="Times New Roman" w:hAnsi="Times New Roman" w:cs="Times New Roman"/>
          <w:sz w:val="24"/>
          <w:szCs w:val="24"/>
          <w:lang w:val="bg-BG"/>
        </w:rPr>
      </w:pPr>
    </w:p>
    <w:p w14:paraId="3D69B98C" w14:textId="75CF49B5"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Въпреки че интегрираните проекти (ИП) по направления „Климат“ и „Околна среда“ са подчинени на едни и същи ръководни принципи, по-долу са посочени препратки към </w:t>
      </w:r>
      <w:r w:rsidR="00B55C4A" w:rsidRPr="00C3781F">
        <w:rPr>
          <w:rFonts w:ascii="Times New Roman" w:hAnsi="Times New Roman" w:cs="Times New Roman"/>
          <w:sz w:val="24"/>
          <w:szCs w:val="24"/>
          <w:lang w:val="bg-BG"/>
        </w:rPr>
        <w:t xml:space="preserve">конкретни изисквания, пояснени в </w:t>
      </w:r>
      <w:r w:rsidRPr="00C3781F">
        <w:rPr>
          <w:rFonts w:ascii="Times New Roman" w:hAnsi="Times New Roman" w:cs="Times New Roman"/>
          <w:sz w:val="24"/>
          <w:szCs w:val="24"/>
          <w:lang w:val="bg-BG"/>
        </w:rPr>
        <w:t>ръководства за ИП по двете направления</w:t>
      </w:r>
      <w:r w:rsidR="00B55C4A" w:rsidRPr="00C3781F">
        <w:rPr>
          <w:rFonts w:ascii="Times New Roman" w:hAnsi="Times New Roman" w:cs="Times New Roman"/>
          <w:sz w:val="24"/>
          <w:szCs w:val="24"/>
          <w:lang w:val="bg-BG"/>
        </w:rPr>
        <w:t>. Поради тази</w:t>
      </w:r>
      <w:r w:rsidRPr="00C3781F">
        <w:rPr>
          <w:rFonts w:ascii="Times New Roman" w:hAnsi="Times New Roman" w:cs="Times New Roman"/>
          <w:sz w:val="24"/>
          <w:szCs w:val="24"/>
          <w:lang w:val="bg-BG"/>
        </w:rPr>
        <w:t xml:space="preserve"> причина отговорите </w:t>
      </w:r>
      <w:r w:rsidR="00B55C4A" w:rsidRPr="00C3781F">
        <w:rPr>
          <w:rFonts w:ascii="Times New Roman" w:hAnsi="Times New Roman" w:cs="Times New Roman"/>
          <w:sz w:val="24"/>
          <w:szCs w:val="24"/>
          <w:lang w:val="bg-BG"/>
        </w:rPr>
        <w:t>са формулирани в</w:t>
      </w:r>
      <w:r w:rsidRPr="00C3781F">
        <w:rPr>
          <w:rFonts w:ascii="Times New Roman" w:hAnsi="Times New Roman" w:cs="Times New Roman"/>
          <w:sz w:val="24"/>
          <w:szCs w:val="24"/>
          <w:lang w:val="bg-BG"/>
        </w:rPr>
        <w:t xml:space="preserve"> две групи за всяко от </w:t>
      </w:r>
      <w:r w:rsidR="00B55C4A" w:rsidRPr="00C3781F">
        <w:rPr>
          <w:rFonts w:ascii="Times New Roman" w:hAnsi="Times New Roman" w:cs="Times New Roman"/>
          <w:sz w:val="24"/>
          <w:szCs w:val="24"/>
          <w:lang w:val="bg-BG"/>
        </w:rPr>
        <w:t>съответните направления</w:t>
      </w:r>
      <w:r w:rsidRPr="00C3781F">
        <w:rPr>
          <w:rFonts w:ascii="Times New Roman" w:hAnsi="Times New Roman" w:cs="Times New Roman"/>
          <w:sz w:val="24"/>
          <w:szCs w:val="24"/>
          <w:lang w:val="bg-BG"/>
        </w:rPr>
        <w:t>.</w:t>
      </w:r>
    </w:p>
    <w:p w14:paraId="1C00026F"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476A2D3F" w14:textId="77777777" w:rsidR="000B2E05" w:rsidRPr="00C3781F" w:rsidRDefault="000B2E05" w:rsidP="000B2E05">
      <w:pPr>
        <w:pStyle w:val="Heading2"/>
        <w:spacing w:before="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Общи въпроси</w:t>
      </w:r>
    </w:p>
    <w:p w14:paraId="4F56AA52" w14:textId="77777777" w:rsidR="000B2E05" w:rsidRPr="00C3781F" w:rsidRDefault="000B2E05" w:rsidP="000B2E05">
      <w:pPr>
        <w:spacing w:after="0" w:line="240" w:lineRule="auto"/>
        <w:ind w:left="720"/>
        <w:jc w:val="both"/>
        <w:rPr>
          <w:rFonts w:ascii="Times New Roman" w:hAnsi="Times New Roman" w:cs="Times New Roman"/>
          <w:b/>
          <w:bCs/>
          <w:sz w:val="24"/>
          <w:szCs w:val="24"/>
          <w:u w:val="single"/>
          <w:lang w:val="bg-BG"/>
        </w:rPr>
      </w:pPr>
    </w:p>
    <w:p w14:paraId="4AD0DCDC" w14:textId="51D553CB" w:rsidR="000B2E05" w:rsidRPr="00C3781F" w:rsidRDefault="000B2E05" w:rsidP="000B2E05">
      <w:pPr>
        <w:numPr>
          <w:ilvl w:val="0"/>
          <w:numId w:val="6"/>
        </w:num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Тъй като </w:t>
      </w:r>
      <w:r w:rsidR="008C362B" w:rsidRPr="00C3781F">
        <w:rPr>
          <w:rFonts w:ascii="Times New Roman" w:hAnsi="Times New Roman" w:cs="Times New Roman"/>
          <w:sz w:val="24"/>
          <w:szCs w:val="24"/>
          <w:lang w:val="bg-BG"/>
        </w:rPr>
        <w:t>к</w:t>
      </w:r>
      <w:r w:rsidRPr="00C3781F">
        <w:rPr>
          <w:rFonts w:ascii="Times New Roman" w:hAnsi="Times New Roman" w:cs="Times New Roman"/>
          <w:sz w:val="24"/>
          <w:szCs w:val="24"/>
          <w:lang w:val="bg-BG"/>
        </w:rPr>
        <w:t>оординиращият бенефициент на проекта е публичен орган, бихте ли ни информирали необходимо ли е този орган да предостав</w:t>
      </w:r>
      <w:r w:rsidR="008C362B" w:rsidRPr="00C3781F">
        <w:rPr>
          <w:rFonts w:ascii="Times New Roman" w:hAnsi="Times New Roman" w:cs="Times New Roman"/>
          <w:sz w:val="24"/>
          <w:szCs w:val="24"/>
          <w:lang w:val="bg-BG"/>
        </w:rPr>
        <w:t>и</w:t>
      </w:r>
      <w:r w:rsidRPr="00C3781F">
        <w:rPr>
          <w:rFonts w:ascii="Times New Roman" w:hAnsi="Times New Roman" w:cs="Times New Roman"/>
          <w:sz w:val="24"/>
          <w:szCs w:val="24"/>
          <w:lang w:val="bg-BG"/>
        </w:rPr>
        <w:t xml:space="preserve"> доказателства за „финансова жизнеспособност“ с цел удовлетворяване на условията за получаване на първо авансово плащане, ако ИП по направление „Околна среда“ бъде одобрен и получи безвъзмездна помощ по програма LIFE?</w:t>
      </w:r>
    </w:p>
    <w:p w14:paraId="49B5D24A" w14:textId="77777777" w:rsidR="000B2E05" w:rsidRPr="00C3781F" w:rsidRDefault="000B2E05" w:rsidP="000B2E05">
      <w:pPr>
        <w:spacing w:after="0" w:line="240" w:lineRule="auto"/>
        <w:ind w:left="426"/>
        <w:jc w:val="both"/>
        <w:rPr>
          <w:rFonts w:ascii="Times New Roman" w:hAnsi="Times New Roman" w:cs="Times New Roman"/>
          <w:sz w:val="24"/>
          <w:szCs w:val="24"/>
          <w:lang w:val="bg-BG"/>
        </w:rPr>
      </w:pPr>
    </w:p>
    <w:p w14:paraId="5F515013" w14:textId="46FB4461"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Не, не е необходимо.</w:t>
      </w:r>
    </w:p>
    <w:p w14:paraId="4D79D805"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56611FF7" w14:textId="4A89818D"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Ще бъде ли </w:t>
      </w:r>
      <w:r w:rsidR="00224470" w:rsidRPr="00C3781F">
        <w:rPr>
          <w:rFonts w:ascii="Times New Roman" w:hAnsi="Times New Roman" w:cs="Times New Roman"/>
          <w:sz w:val="24"/>
          <w:szCs w:val="24"/>
          <w:lang w:val="bg-BG"/>
        </w:rPr>
        <w:t>разглеждано</w:t>
      </w:r>
      <w:r w:rsidRPr="00C3781F">
        <w:rPr>
          <w:rFonts w:ascii="Times New Roman" w:hAnsi="Times New Roman" w:cs="Times New Roman"/>
          <w:sz w:val="24"/>
          <w:szCs w:val="24"/>
          <w:lang w:val="bg-BG"/>
        </w:rPr>
        <w:t xml:space="preserve"> частичното или цялостно изключване на дейности за </w:t>
      </w:r>
      <w:r w:rsidR="00224470" w:rsidRPr="00C3781F">
        <w:rPr>
          <w:rFonts w:ascii="Times New Roman" w:hAnsi="Times New Roman" w:cs="Times New Roman"/>
          <w:sz w:val="24"/>
          <w:szCs w:val="24"/>
          <w:lang w:val="bg-BG"/>
        </w:rPr>
        <w:t xml:space="preserve">постигане на </w:t>
      </w:r>
      <w:r w:rsidRPr="00C3781F">
        <w:rPr>
          <w:rFonts w:ascii="Times New Roman" w:hAnsi="Times New Roman" w:cs="Times New Roman"/>
          <w:sz w:val="24"/>
          <w:szCs w:val="24"/>
          <w:lang w:val="bg-BG"/>
        </w:rPr>
        <w:t>някоя от целите</w:t>
      </w:r>
      <w:r w:rsidR="00224470" w:rsidRPr="00C3781F">
        <w:rPr>
          <w:rFonts w:ascii="Times New Roman" w:hAnsi="Times New Roman" w:cs="Times New Roman"/>
          <w:sz w:val="24"/>
          <w:szCs w:val="24"/>
          <w:lang w:val="bg-BG"/>
        </w:rPr>
        <w:t>,</w:t>
      </w:r>
      <w:r w:rsidRPr="00C3781F">
        <w:rPr>
          <w:rFonts w:ascii="Times New Roman" w:hAnsi="Times New Roman" w:cs="Times New Roman"/>
          <w:sz w:val="24"/>
          <w:szCs w:val="24"/>
          <w:lang w:val="bg-BG"/>
        </w:rPr>
        <w:t xml:space="preserve"> посочени в концепцията </w:t>
      </w:r>
      <w:r w:rsidR="00224470" w:rsidRPr="00C3781F">
        <w:rPr>
          <w:rFonts w:ascii="Times New Roman" w:hAnsi="Times New Roman" w:cs="Times New Roman"/>
          <w:sz w:val="24"/>
          <w:szCs w:val="24"/>
          <w:lang w:val="bg-BG"/>
        </w:rPr>
        <w:t>з</w:t>
      </w:r>
      <w:r w:rsidRPr="00C3781F">
        <w:rPr>
          <w:rFonts w:ascii="Times New Roman" w:hAnsi="Times New Roman" w:cs="Times New Roman"/>
          <w:sz w:val="24"/>
          <w:szCs w:val="24"/>
          <w:lang w:val="bg-BG"/>
        </w:rPr>
        <w:t>а ИП</w:t>
      </w:r>
      <w:r w:rsidR="00224470" w:rsidRPr="00C3781F">
        <w:rPr>
          <w:rFonts w:ascii="Times New Roman" w:hAnsi="Times New Roman" w:cs="Times New Roman"/>
          <w:sz w:val="24"/>
          <w:szCs w:val="24"/>
          <w:lang w:val="bg-BG"/>
        </w:rPr>
        <w:t xml:space="preserve">, като </w:t>
      </w:r>
      <w:r w:rsidRPr="00C3781F">
        <w:rPr>
          <w:rFonts w:ascii="Times New Roman" w:hAnsi="Times New Roman" w:cs="Times New Roman"/>
          <w:sz w:val="24"/>
          <w:szCs w:val="24"/>
          <w:lang w:val="bg-BG"/>
        </w:rPr>
        <w:t xml:space="preserve">значима промяна? По-конкретно </w:t>
      </w:r>
      <w:r w:rsidR="00224470" w:rsidRPr="00C3781F">
        <w:rPr>
          <w:rFonts w:ascii="Times New Roman" w:hAnsi="Times New Roman" w:cs="Times New Roman"/>
          <w:sz w:val="24"/>
          <w:szCs w:val="24"/>
          <w:lang w:val="bg-BG"/>
        </w:rPr>
        <w:t xml:space="preserve">в хода на подготовката </w:t>
      </w:r>
      <w:r w:rsidRPr="00C3781F">
        <w:rPr>
          <w:rFonts w:ascii="Times New Roman" w:hAnsi="Times New Roman" w:cs="Times New Roman"/>
          <w:sz w:val="24"/>
          <w:szCs w:val="24"/>
          <w:lang w:val="bg-BG"/>
        </w:rPr>
        <w:t xml:space="preserve">на дейностите по </w:t>
      </w:r>
      <w:r w:rsidRPr="00C3781F">
        <w:rPr>
          <w:rFonts w:ascii="Times New Roman" w:hAnsi="Times New Roman" w:cs="Times New Roman"/>
          <w:i/>
          <w:sz w:val="24"/>
          <w:szCs w:val="24"/>
          <w:lang w:val="bg-BG"/>
        </w:rPr>
        <w:t>„Цел 4: Разработване и усъвършенстване на биологичната и управленска база данни и укрепване на техническия и професионалния капацитет на отговорните институции, създаващи условия за овластяване на управляващите органи“</w:t>
      </w:r>
      <w:r w:rsidRPr="00C3781F">
        <w:rPr>
          <w:rFonts w:ascii="Times New Roman" w:hAnsi="Times New Roman" w:cs="Times New Roman"/>
          <w:sz w:val="24"/>
          <w:szCs w:val="24"/>
          <w:lang w:val="bg-BG"/>
        </w:rPr>
        <w:t xml:space="preserve"> разбирането на кандидат</w:t>
      </w:r>
      <w:r w:rsidR="00224470" w:rsidRPr="00C3781F">
        <w:rPr>
          <w:rFonts w:ascii="Times New Roman" w:hAnsi="Times New Roman" w:cs="Times New Roman"/>
          <w:sz w:val="24"/>
          <w:szCs w:val="24"/>
          <w:lang w:val="bg-BG"/>
        </w:rPr>
        <w:t>ът</w:t>
      </w:r>
      <w:r w:rsidRPr="00C3781F">
        <w:rPr>
          <w:rFonts w:ascii="Times New Roman" w:hAnsi="Times New Roman" w:cs="Times New Roman"/>
          <w:sz w:val="24"/>
          <w:szCs w:val="24"/>
          <w:lang w:val="bg-BG"/>
        </w:rPr>
        <w:t xml:space="preserve"> е, че постигането на тази цел изисква </w:t>
      </w:r>
      <w:r w:rsidR="00224470" w:rsidRPr="00C3781F">
        <w:rPr>
          <w:rFonts w:ascii="Times New Roman" w:hAnsi="Times New Roman" w:cs="Times New Roman"/>
          <w:sz w:val="24"/>
          <w:szCs w:val="24"/>
          <w:lang w:val="bg-BG"/>
        </w:rPr>
        <w:t xml:space="preserve">прилагането на </w:t>
      </w:r>
      <w:r w:rsidRPr="00C3781F">
        <w:rPr>
          <w:rFonts w:ascii="Times New Roman" w:hAnsi="Times New Roman" w:cs="Times New Roman"/>
          <w:sz w:val="24"/>
          <w:szCs w:val="24"/>
          <w:lang w:val="bg-BG"/>
        </w:rPr>
        <w:t xml:space="preserve">по-широк подход, както и </w:t>
      </w:r>
      <w:r w:rsidR="00224470" w:rsidRPr="00C3781F">
        <w:rPr>
          <w:rFonts w:ascii="Times New Roman" w:hAnsi="Times New Roman" w:cs="Times New Roman"/>
          <w:sz w:val="24"/>
          <w:szCs w:val="24"/>
          <w:lang w:val="bg-BG"/>
        </w:rPr>
        <w:t xml:space="preserve">че </w:t>
      </w:r>
      <w:r w:rsidRPr="00C3781F">
        <w:rPr>
          <w:rFonts w:ascii="Times New Roman" w:hAnsi="Times New Roman" w:cs="Times New Roman"/>
          <w:sz w:val="24"/>
          <w:szCs w:val="24"/>
          <w:lang w:val="bg-BG"/>
        </w:rPr>
        <w:t xml:space="preserve">един „традиционен проект по програма LIFE“ би бил по-подходящо средство за това. И тъй като в новата Многогодишна работна </w:t>
      </w:r>
      <w:r w:rsidRPr="00C3781F">
        <w:rPr>
          <w:rFonts w:ascii="Times New Roman" w:hAnsi="Times New Roman" w:cs="Times New Roman"/>
          <w:sz w:val="24"/>
          <w:szCs w:val="24"/>
          <w:lang w:val="bg-BG"/>
        </w:rPr>
        <w:lastRenderedPageBreak/>
        <w:t>програма (МГРП) за периода 2018-2020 г. една от темите в тази област е конкретно посочена в Приоритетна област „Управление на околната среда и информация“, това вече е възможно.</w:t>
      </w:r>
    </w:p>
    <w:p w14:paraId="67143300"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0CF572E6"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Доколкото предложените промени нямат негативно отражение върху общата цел на предложението (т.е. изпълнението на плана или стратегията в тяхната цялост), те могат да бъдат приети.</w:t>
      </w:r>
    </w:p>
    <w:p w14:paraId="3F45AA9C"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6EAF0054" w14:textId="31334E93"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Възможно ли е в ИП да бъдат включени цели, които играят свързваща роля и насърчават добри практики по текущи или бъдещи „традиционни“ проекти в Словения, като същевременно включват </w:t>
      </w:r>
      <w:r w:rsidR="00224470" w:rsidRPr="00C3781F">
        <w:rPr>
          <w:rFonts w:ascii="Times New Roman" w:hAnsi="Times New Roman" w:cs="Times New Roman"/>
          <w:sz w:val="24"/>
          <w:szCs w:val="24"/>
          <w:lang w:val="bg-BG"/>
        </w:rPr>
        <w:t xml:space="preserve">и </w:t>
      </w:r>
      <w:r w:rsidRPr="00C3781F">
        <w:rPr>
          <w:rFonts w:ascii="Times New Roman" w:hAnsi="Times New Roman" w:cs="Times New Roman"/>
          <w:sz w:val="24"/>
          <w:szCs w:val="24"/>
          <w:lang w:val="bg-BG"/>
        </w:rPr>
        <w:t>прилагане на мерки от Рамката за приоритизирани действия (РПД), тъй като традиционните проекти по програма LIFE не се считат за допъл</w:t>
      </w:r>
      <w:r w:rsidR="00224470" w:rsidRPr="00C3781F">
        <w:rPr>
          <w:rFonts w:ascii="Times New Roman" w:hAnsi="Times New Roman" w:cs="Times New Roman"/>
          <w:sz w:val="24"/>
          <w:szCs w:val="24"/>
          <w:lang w:val="bg-BG"/>
        </w:rPr>
        <w:t>нителни</w:t>
      </w:r>
      <w:r w:rsidRPr="00C3781F">
        <w:rPr>
          <w:rFonts w:ascii="Times New Roman" w:hAnsi="Times New Roman" w:cs="Times New Roman"/>
          <w:sz w:val="24"/>
          <w:szCs w:val="24"/>
          <w:lang w:val="bg-BG"/>
        </w:rPr>
        <w:t>? Проектните дейности за свързващите мерки по линия на</w:t>
      </w:r>
      <w:r w:rsidR="00224470" w:rsidRPr="00C3781F">
        <w:rPr>
          <w:rFonts w:ascii="Times New Roman" w:hAnsi="Times New Roman" w:cs="Times New Roman"/>
          <w:sz w:val="24"/>
          <w:szCs w:val="24"/>
          <w:lang w:val="bg-BG"/>
        </w:rPr>
        <w:t xml:space="preserve"> </w:t>
      </w:r>
      <w:r w:rsidRPr="00C3781F">
        <w:rPr>
          <w:rFonts w:ascii="Times New Roman" w:hAnsi="Times New Roman" w:cs="Times New Roman"/>
          <w:sz w:val="24"/>
          <w:szCs w:val="24"/>
          <w:lang w:val="bg-BG"/>
        </w:rPr>
        <w:t>РПД, финансирани от допълнителни източници на средства (кохезионни фондове, Interreg…) вече са включени в предложението.</w:t>
      </w:r>
    </w:p>
    <w:p w14:paraId="4AAC98AA"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5A699F3A" w14:textId="5A4C4CF0"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Като правило, различните проекти, съфинансирани по линия на програма LIFE</w:t>
      </w:r>
      <w:r w:rsidR="00224470" w:rsidRPr="00C3781F">
        <w:rPr>
          <w:rFonts w:ascii="Times New Roman" w:hAnsi="Times New Roman" w:cs="Times New Roman"/>
          <w:color w:val="FF0000"/>
          <w:sz w:val="24"/>
          <w:szCs w:val="24"/>
          <w:lang w:val="bg-BG"/>
        </w:rPr>
        <w:t>,</w:t>
      </w:r>
      <w:r w:rsidRPr="00C3781F">
        <w:rPr>
          <w:rFonts w:ascii="Times New Roman" w:hAnsi="Times New Roman" w:cs="Times New Roman"/>
          <w:color w:val="FF0000"/>
          <w:sz w:val="24"/>
          <w:szCs w:val="24"/>
          <w:lang w:val="bg-BG"/>
        </w:rPr>
        <w:t xml:space="preserve"> в повечето случаи са </w:t>
      </w:r>
      <w:r w:rsidR="00224470" w:rsidRPr="00C3781F">
        <w:rPr>
          <w:rFonts w:ascii="Times New Roman" w:hAnsi="Times New Roman" w:cs="Times New Roman"/>
          <w:color w:val="FF0000"/>
          <w:sz w:val="24"/>
          <w:szCs w:val="24"/>
          <w:lang w:val="bg-BG"/>
        </w:rPr>
        <w:t>взаимно</w:t>
      </w:r>
      <w:r w:rsidR="00C3781F" w:rsidRPr="00C3781F">
        <w:rPr>
          <w:rFonts w:ascii="Times New Roman" w:hAnsi="Times New Roman" w:cs="Times New Roman"/>
          <w:color w:val="FF0000"/>
          <w:sz w:val="24"/>
          <w:szCs w:val="24"/>
          <w:lang w:val="bg-BG"/>
        </w:rPr>
        <w:t xml:space="preserve"> </w:t>
      </w:r>
      <w:r w:rsidRPr="00C3781F">
        <w:rPr>
          <w:rFonts w:ascii="Times New Roman" w:hAnsi="Times New Roman" w:cs="Times New Roman"/>
          <w:color w:val="FF0000"/>
          <w:sz w:val="24"/>
          <w:szCs w:val="24"/>
          <w:lang w:val="bg-BG"/>
        </w:rPr>
        <w:t xml:space="preserve">допълващи се или синергични. Поради тази причина, допълняемостта между традиционните проекти по програма LIFE не се оценява с допълнителни точки </w:t>
      </w:r>
      <w:r w:rsidR="00224470" w:rsidRPr="00C3781F">
        <w:rPr>
          <w:rFonts w:ascii="Times New Roman" w:hAnsi="Times New Roman" w:cs="Times New Roman"/>
          <w:color w:val="FF0000"/>
          <w:sz w:val="24"/>
          <w:szCs w:val="24"/>
          <w:lang w:val="bg-BG"/>
        </w:rPr>
        <w:t>при оценката</w:t>
      </w:r>
      <w:r w:rsidRPr="00C3781F">
        <w:rPr>
          <w:rFonts w:ascii="Times New Roman" w:hAnsi="Times New Roman" w:cs="Times New Roman"/>
          <w:color w:val="FF0000"/>
          <w:sz w:val="24"/>
          <w:szCs w:val="24"/>
          <w:lang w:val="bg-BG"/>
        </w:rPr>
        <w:t xml:space="preserve"> на предложенията, но разбира се дейностите в ИП и традиционните проекти могат и следва да </w:t>
      </w:r>
      <w:r w:rsidR="00224470" w:rsidRPr="00C3781F">
        <w:rPr>
          <w:rFonts w:ascii="Times New Roman" w:hAnsi="Times New Roman" w:cs="Times New Roman"/>
          <w:color w:val="FF0000"/>
          <w:sz w:val="24"/>
          <w:szCs w:val="24"/>
          <w:lang w:val="bg-BG"/>
        </w:rPr>
        <w:t>се допълват взаимно</w:t>
      </w:r>
      <w:r w:rsidRPr="00C3781F">
        <w:rPr>
          <w:rFonts w:ascii="Times New Roman" w:hAnsi="Times New Roman" w:cs="Times New Roman"/>
          <w:color w:val="FF0000"/>
          <w:sz w:val="24"/>
          <w:szCs w:val="24"/>
          <w:lang w:val="bg-BG"/>
        </w:rPr>
        <w:t>.</w:t>
      </w:r>
    </w:p>
    <w:p w14:paraId="210E5C5F"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3EFA7C5B" w14:textId="1BD42189"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Съгласно </w:t>
      </w:r>
      <w:r w:rsidR="00A62643" w:rsidRPr="00C3781F">
        <w:rPr>
          <w:rFonts w:ascii="Times New Roman" w:hAnsi="Times New Roman" w:cs="Times New Roman"/>
          <w:sz w:val="24"/>
          <w:szCs w:val="24"/>
          <w:lang w:val="bg-BG"/>
        </w:rPr>
        <w:t>изискването</w:t>
      </w:r>
      <w:r w:rsidRPr="00C3781F">
        <w:rPr>
          <w:rFonts w:ascii="Times New Roman" w:hAnsi="Times New Roman" w:cs="Times New Roman"/>
          <w:sz w:val="24"/>
          <w:szCs w:val="24"/>
          <w:lang w:val="bg-BG"/>
        </w:rPr>
        <w:t xml:space="preserve"> на стр. 19 на Ръководството за кандид</w:t>
      </w:r>
      <w:r w:rsidR="00A62643" w:rsidRPr="00C3781F">
        <w:rPr>
          <w:rFonts w:ascii="Times New Roman" w:hAnsi="Times New Roman" w:cs="Times New Roman"/>
          <w:sz w:val="24"/>
          <w:szCs w:val="24"/>
          <w:lang w:val="bg-BG"/>
        </w:rPr>
        <w:t>атстване</w:t>
      </w:r>
      <w:r w:rsidRPr="00C3781F">
        <w:rPr>
          <w:rFonts w:ascii="Times New Roman" w:hAnsi="Times New Roman" w:cs="Times New Roman"/>
          <w:sz w:val="24"/>
          <w:szCs w:val="24"/>
          <w:lang w:val="bg-BG"/>
        </w:rPr>
        <w:t xml:space="preserve"> „Концепцията или подробното предложение трябва да бъдат предадени заедно като единен </w:t>
      </w:r>
      <w:r w:rsidRPr="00C3781F">
        <w:rPr>
          <w:rFonts w:ascii="Times New Roman" w:hAnsi="Times New Roman" w:cs="Times New Roman"/>
          <w:i/>
          <w:sz w:val="24"/>
          <w:szCs w:val="24"/>
          <w:lang w:val="bg-BG"/>
        </w:rPr>
        <w:t>черно-бял документ във формат pdf</w:t>
      </w:r>
      <w:r w:rsidRPr="00C3781F">
        <w:rPr>
          <w:rFonts w:ascii="Times New Roman" w:hAnsi="Times New Roman" w:cs="Times New Roman"/>
          <w:sz w:val="24"/>
          <w:szCs w:val="24"/>
          <w:lang w:val="bg-BG"/>
        </w:rPr>
        <w:t xml:space="preserve">.“ … „предложението трябва да може да бъде отпечатано на черно-бял принтер“, а на стр. 59 се посочва, че „Картата следва да бъде с високо качество и висока резолюция, по възможност цветна“. Бихте ли пояснили, </w:t>
      </w:r>
      <w:r w:rsidR="00A62643" w:rsidRPr="00C3781F">
        <w:rPr>
          <w:rFonts w:ascii="Times New Roman" w:hAnsi="Times New Roman" w:cs="Times New Roman"/>
          <w:sz w:val="24"/>
          <w:szCs w:val="24"/>
          <w:lang w:val="bg-BG"/>
        </w:rPr>
        <w:t>поради противоречието в тези изисквания</w:t>
      </w:r>
      <w:r w:rsidRPr="00C3781F">
        <w:rPr>
          <w:rFonts w:ascii="Times New Roman" w:hAnsi="Times New Roman" w:cs="Times New Roman"/>
          <w:sz w:val="24"/>
          <w:szCs w:val="24"/>
          <w:lang w:val="bg-BG"/>
        </w:rPr>
        <w:t>.</w:t>
      </w:r>
    </w:p>
    <w:p w14:paraId="2A8192B7"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47E64049" w14:textId="23A3A2C4"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w:t>
      </w:r>
      <w:r w:rsidR="00A62643" w:rsidRPr="00C3781F">
        <w:rPr>
          <w:rFonts w:ascii="Times New Roman" w:hAnsi="Times New Roman" w:cs="Times New Roman"/>
          <w:color w:val="FF0000"/>
          <w:sz w:val="24"/>
          <w:szCs w:val="24"/>
          <w:lang w:val="bg-BG"/>
        </w:rPr>
        <w:t>Написаното е коректно</w:t>
      </w:r>
      <w:r w:rsidRPr="00C3781F">
        <w:rPr>
          <w:rFonts w:ascii="Times New Roman" w:hAnsi="Times New Roman" w:cs="Times New Roman"/>
          <w:color w:val="FF0000"/>
          <w:sz w:val="24"/>
          <w:szCs w:val="24"/>
          <w:lang w:val="bg-BG"/>
        </w:rPr>
        <w:t>. Картите (или снимките) могат да бъдат цветни (но в останалия документ не трябва да има текстове в различен цвят, напр. за добавяне на акцент)</w:t>
      </w:r>
    </w:p>
    <w:p w14:paraId="673D0722" w14:textId="661732F0"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Съществуват ли възможности за включване на нови партньори, съответно изключване на настоящи партньори на етапите на техническата оценка, подбор или възлагане на договор? Съществуват ли възможности за преоценка на мобилизацията на допълнителни </w:t>
      </w:r>
      <w:r w:rsidR="002617C1" w:rsidRPr="00C3781F">
        <w:rPr>
          <w:rFonts w:ascii="Times New Roman" w:hAnsi="Times New Roman" w:cs="Times New Roman"/>
          <w:sz w:val="24"/>
          <w:szCs w:val="24"/>
          <w:lang w:val="bg-BG"/>
        </w:rPr>
        <w:t xml:space="preserve">финансови </w:t>
      </w:r>
      <w:r w:rsidRPr="00C3781F">
        <w:rPr>
          <w:rFonts w:ascii="Times New Roman" w:hAnsi="Times New Roman" w:cs="Times New Roman"/>
          <w:sz w:val="24"/>
          <w:szCs w:val="24"/>
          <w:lang w:val="bg-BG"/>
        </w:rPr>
        <w:t>средства на етапите на техническата оценка, подбор или възлагане на договор? Съществуват ли възможности за изключване на съфинансиращи организации на етапите на техническата оценка, подбор или възлагане на договор?</w:t>
      </w:r>
    </w:p>
    <w:p w14:paraId="2B47A2A8"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7637D1CF" w14:textId="7F783FE1"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Трите упоменати етапа са стъпки в процеса на оценяване на ИП и кандидатите не могат да п</w:t>
      </w:r>
      <w:r w:rsidR="002617C1" w:rsidRPr="00C3781F">
        <w:rPr>
          <w:rFonts w:ascii="Times New Roman" w:hAnsi="Times New Roman" w:cs="Times New Roman"/>
          <w:color w:val="FF0000"/>
          <w:sz w:val="24"/>
          <w:szCs w:val="24"/>
          <w:lang w:val="bg-BG"/>
        </w:rPr>
        <w:t>роменят дейностите или други параметри</w:t>
      </w:r>
      <w:r w:rsidRPr="00C3781F">
        <w:rPr>
          <w:rFonts w:ascii="Times New Roman" w:hAnsi="Times New Roman" w:cs="Times New Roman"/>
          <w:color w:val="FF0000"/>
          <w:sz w:val="24"/>
          <w:szCs w:val="24"/>
          <w:lang w:val="bg-BG"/>
        </w:rPr>
        <w:t>, докато те са в ход. По-горе споменатите промени могат да бъдат обсъ</w:t>
      </w:r>
      <w:r w:rsidR="002617C1" w:rsidRPr="00C3781F">
        <w:rPr>
          <w:rFonts w:ascii="Times New Roman" w:hAnsi="Times New Roman" w:cs="Times New Roman"/>
          <w:color w:val="FF0000"/>
          <w:sz w:val="24"/>
          <w:szCs w:val="24"/>
          <w:lang w:val="bg-BG"/>
        </w:rPr>
        <w:t>дени</w:t>
      </w:r>
      <w:r w:rsidRPr="00C3781F">
        <w:rPr>
          <w:rFonts w:ascii="Times New Roman" w:hAnsi="Times New Roman" w:cs="Times New Roman"/>
          <w:color w:val="FF0000"/>
          <w:sz w:val="24"/>
          <w:szCs w:val="24"/>
          <w:lang w:val="bg-BG"/>
        </w:rPr>
        <w:t xml:space="preserve"> и</w:t>
      </w:r>
      <w:r w:rsidR="002617C1" w:rsidRPr="00C3781F">
        <w:rPr>
          <w:rFonts w:ascii="Times New Roman" w:hAnsi="Times New Roman" w:cs="Times New Roman"/>
          <w:color w:val="FF0000"/>
          <w:sz w:val="24"/>
          <w:szCs w:val="24"/>
          <w:lang w:val="bg-BG"/>
        </w:rPr>
        <w:t>—</w:t>
      </w:r>
      <w:r w:rsidRPr="00C3781F">
        <w:rPr>
          <w:rFonts w:ascii="Times New Roman" w:hAnsi="Times New Roman" w:cs="Times New Roman"/>
          <w:color w:val="FF0000"/>
          <w:sz w:val="24"/>
          <w:szCs w:val="24"/>
          <w:lang w:val="bg-BG"/>
        </w:rPr>
        <w:t xml:space="preserve">ако бъдат счетени за </w:t>
      </w:r>
      <w:r w:rsidR="002617C1" w:rsidRPr="00C3781F">
        <w:rPr>
          <w:rFonts w:ascii="Times New Roman" w:hAnsi="Times New Roman" w:cs="Times New Roman"/>
          <w:color w:val="FF0000"/>
          <w:sz w:val="24"/>
          <w:szCs w:val="24"/>
          <w:lang w:val="bg-BG"/>
        </w:rPr>
        <w:t>обосновани—</w:t>
      </w:r>
      <w:r w:rsidRPr="00C3781F">
        <w:rPr>
          <w:rFonts w:ascii="Times New Roman" w:hAnsi="Times New Roman" w:cs="Times New Roman"/>
          <w:color w:val="FF0000"/>
          <w:sz w:val="24"/>
          <w:szCs w:val="24"/>
          <w:lang w:val="bg-BG"/>
        </w:rPr>
        <w:t>да бъдат съгласувани и одобрени в рамките на процедура за изменение на предложението на по-късен етап (</w:t>
      </w:r>
      <w:r w:rsidR="002617C1" w:rsidRPr="00C3781F">
        <w:rPr>
          <w:rFonts w:ascii="Times New Roman" w:hAnsi="Times New Roman" w:cs="Times New Roman"/>
          <w:color w:val="FF0000"/>
          <w:sz w:val="24"/>
          <w:szCs w:val="24"/>
          <w:lang w:val="bg-BG"/>
        </w:rPr>
        <w:t xml:space="preserve">на </w:t>
      </w:r>
      <w:r w:rsidRPr="00C3781F">
        <w:rPr>
          <w:rFonts w:ascii="Times New Roman" w:hAnsi="Times New Roman" w:cs="Times New Roman"/>
          <w:color w:val="FF0000"/>
          <w:sz w:val="24"/>
          <w:szCs w:val="24"/>
          <w:lang w:val="bg-BG"/>
        </w:rPr>
        <w:t>среща за изменение на ИП). Т</w:t>
      </w:r>
      <w:r w:rsidR="002617C1" w:rsidRPr="00C3781F">
        <w:rPr>
          <w:rFonts w:ascii="Times New Roman" w:hAnsi="Times New Roman" w:cs="Times New Roman"/>
          <w:color w:val="FF0000"/>
          <w:sz w:val="24"/>
          <w:szCs w:val="24"/>
          <w:lang w:val="bg-BG"/>
        </w:rPr>
        <w:t>акива</w:t>
      </w:r>
      <w:r w:rsidRPr="00C3781F">
        <w:rPr>
          <w:rFonts w:ascii="Times New Roman" w:hAnsi="Times New Roman" w:cs="Times New Roman"/>
          <w:color w:val="FF0000"/>
          <w:sz w:val="24"/>
          <w:szCs w:val="24"/>
          <w:lang w:val="bg-BG"/>
        </w:rPr>
        <w:t xml:space="preserve"> промени могат да бъдат предложени и съгласувани след подписване</w:t>
      </w:r>
      <w:r w:rsidR="002617C1" w:rsidRPr="00C3781F">
        <w:rPr>
          <w:rFonts w:ascii="Times New Roman" w:hAnsi="Times New Roman" w:cs="Times New Roman"/>
          <w:color w:val="FF0000"/>
          <w:sz w:val="24"/>
          <w:szCs w:val="24"/>
          <w:lang w:val="bg-BG"/>
        </w:rPr>
        <w:t>то</w:t>
      </w:r>
      <w:r w:rsidRPr="00C3781F">
        <w:rPr>
          <w:rFonts w:ascii="Times New Roman" w:hAnsi="Times New Roman" w:cs="Times New Roman"/>
          <w:color w:val="FF0000"/>
          <w:sz w:val="24"/>
          <w:szCs w:val="24"/>
          <w:lang w:val="bg-BG"/>
        </w:rPr>
        <w:t xml:space="preserve"> на договор за безвъзмездна помощ в хода на изпълнение на проекта. Ако </w:t>
      </w:r>
      <w:r w:rsidR="002617C1" w:rsidRPr="00C3781F">
        <w:rPr>
          <w:rFonts w:ascii="Times New Roman" w:hAnsi="Times New Roman" w:cs="Times New Roman"/>
          <w:color w:val="FF0000"/>
          <w:sz w:val="24"/>
          <w:szCs w:val="24"/>
          <w:lang w:val="bg-BG"/>
        </w:rPr>
        <w:t>с</w:t>
      </w:r>
      <w:r w:rsidRPr="00C3781F">
        <w:rPr>
          <w:rFonts w:ascii="Times New Roman" w:hAnsi="Times New Roman" w:cs="Times New Roman"/>
          <w:color w:val="FF0000"/>
          <w:sz w:val="24"/>
          <w:szCs w:val="24"/>
          <w:lang w:val="bg-BG"/>
        </w:rPr>
        <w:t xml:space="preserve"> въпроса имат</w:t>
      </w:r>
      <w:r w:rsidR="002617C1" w:rsidRPr="00C3781F">
        <w:rPr>
          <w:rFonts w:ascii="Times New Roman" w:hAnsi="Times New Roman" w:cs="Times New Roman"/>
          <w:color w:val="FF0000"/>
          <w:sz w:val="24"/>
          <w:szCs w:val="24"/>
          <w:lang w:val="bg-BG"/>
        </w:rPr>
        <w:t>е</w:t>
      </w:r>
      <w:r w:rsidRPr="00C3781F">
        <w:rPr>
          <w:rFonts w:ascii="Times New Roman" w:hAnsi="Times New Roman" w:cs="Times New Roman"/>
          <w:color w:val="FF0000"/>
          <w:sz w:val="24"/>
          <w:szCs w:val="24"/>
          <w:lang w:val="bg-BG"/>
        </w:rPr>
        <w:t xml:space="preserve"> предвид промени спрямо първоначалната концепция, такива могат да бъдат направени в процеса на изготвяне на подробното предложение (напр</w:t>
      </w:r>
      <w:r w:rsidR="002617C1" w:rsidRPr="00C3781F">
        <w:rPr>
          <w:rFonts w:ascii="Times New Roman" w:hAnsi="Times New Roman" w:cs="Times New Roman"/>
          <w:color w:val="FF0000"/>
          <w:sz w:val="24"/>
          <w:szCs w:val="24"/>
          <w:lang w:val="bg-BG"/>
        </w:rPr>
        <w:t>имер</w:t>
      </w:r>
      <w:r w:rsidRPr="00C3781F">
        <w:rPr>
          <w:rFonts w:ascii="Times New Roman" w:hAnsi="Times New Roman" w:cs="Times New Roman"/>
          <w:color w:val="FF0000"/>
          <w:sz w:val="24"/>
          <w:szCs w:val="24"/>
          <w:lang w:val="bg-BG"/>
        </w:rPr>
        <w:t xml:space="preserve"> към </w:t>
      </w:r>
      <w:r w:rsidR="002617C1" w:rsidRPr="00C3781F">
        <w:rPr>
          <w:rFonts w:ascii="Times New Roman" w:hAnsi="Times New Roman" w:cs="Times New Roman"/>
          <w:color w:val="FF0000"/>
          <w:sz w:val="24"/>
          <w:szCs w:val="24"/>
          <w:lang w:val="bg-BG"/>
        </w:rPr>
        <w:t xml:space="preserve">описания в концепцията </w:t>
      </w:r>
      <w:r w:rsidRPr="00C3781F">
        <w:rPr>
          <w:rFonts w:ascii="Times New Roman" w:hAnsi="Times New Roman" w:cs="Times New Roman"/>
          <w:color w:val="FF0000"/>
          <w:sz w:val="24"/>
          <w:szCs w:val="24"/>
          <w:lang w:val="bg-BG"/>
        </w:rPr>
        <w:t xml:space="preserve">консорциум могат да </w:t>
      </w:r>
      <w:r w:rsidRPr="00C3781F">
        <w:rPr>
          <w:rFonts w:ascii="Times New Roman" w:hAnsi="Times New Roman" w:cs="Times New Roman"/>
          <w:color w:val="FF0000"/>
          <w:sz w:val="24"/>
          <w:szCs w:val="24"/>
          <w:lang w:val="bg-BG"/>
        </w:rPr>
        <w:lastRenderedPageBreak/>
        <w:t>бъдат добавяни партньори или такива да бъдат изключвани), доколкото това няма негативно отражение върху заложените цели.</w:t>
      </w:r>
    </w:p>
    <w:p w14:paraId="5678D6AD"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74D09B03"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В попълнения Финансов план във формуляр CNf относно концепцията забелязахме специфична подмярка от фонд на ЕС — допустимо ли е включването на допълнителни подмерки в подробното предложение за ИП?</w:t>
      </w:r>
    </w:p>
    <w:p w14:paraId="01D7BF13"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4CC9EE7A" w14:textId="74B0D9CB"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Да, няма ограничения по отношение на новите или различни </w:t>
      </w:r>
      <w:r w:rsidR="000A4C1F" w:rsidRPr="00C3781F">
        <w:rPr>
          <w:rFonts w:ascii="Times New Roman" w:hAnsi="Times New Roman" w:cs="Times New Roman"/>
          <w:color w:val="FF0000"/>
          <w:sz w:val="24"/>
          <w:szCs w:val="24"/>
          <w:lang w:val="bg-BG"/>
        </w:rPr>
        <w:t xml:space="preserve">допълнителни </w:t>
      </w:r>
      <w:r w:rsidRPr="00C3781F">
        <w:rPr>
          <w:rFonts w:ascii="Times New Roman" w:hAnsi="Times New Roman" w:cs="Times New Roman"/>
          <w:color w:val="FF0000"/>
          <w:sz w:val="24"/>
          <w:szCs w:val="24"/>
          <w:lang w:val="bg-BG"/>
        </w:rPr>
        <w:t>фондове, които могат да бъдат включени в подробното предложение, спрямо тези включени в концепцията.</w:t>
      </w:r>
    </w:p>
    <w:p w14:paraId="79CEAF76"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092E3D5A" w14:textId="77777777" w:rsidR="000B2E05" w:rsidRPr="00C3781F" w:rsidRDefault="000B2E05" w:rsidP="000B2E05">
      <w:pPr>
        <w:pStyle w:val="ListParagraph"/>
        <w:numPr>
          <w:ilvl w:val="0"/>
          <w:numId w:val="1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Наблюдение на въздействията върху околната среда</w:t>
      </w:r>
    </w:p>
    <w:p w14:paraId="4DF4665C"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3407A7E5" w14:textId="1081C679"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Какви са изискванията за наблюдение на въздействи</w:t>
      </w:r>
      <w:r w:rsidR="00D81B32" w:rsidRPr="00C3781F">
        <w:rPr>
          <w:rFonts w:ascii="Times New Roman" w:hAnsi="Times New Roman" w:cs="Times New Roman"/>
          <w:sz w:val="24"/>
          <w:szCs w:val="24"/>
          <w:lang w:val="bg-BG"/>
        </w:rPr>
        <w:t>ето</w:t>
      </w:r>
      <w:r w:rsidRPr="00C3781F">
        <w:rPr>
          <w:rFonts w:ascii="Times New Roman" w:hAnsi="Times New Roman" w:cs="Times New Roman"/>
          <w:sz w:val="24"/>
          <w:szCs w:val="24"/>
          <w:lang w:val="bg-BG"/>
        </w:rPr>
        <w:t xml:space="preserve"> върху околната среда? Задължително ли е всеки проект да включва мониторинг на въздействието на дейностите по проекта — обикновено това са дейности от група D. Към момента предлагаме следната система за мониторинг: </w:t>
      </w:r>
    </w:p>
    <w:p w14:paraId="24C0D92E"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15587D26" w14:textId="77777777" w:rsidR="000B2E05" w:rsidRPr="00C3781F" w:rsidRDefault="000B2E05" w:rsidP="000B2E05">
      <w:pPr>
        <w:pStyle w:val="ListParagraph"/>
        <w:numPr>
          <w:ilvl w:val="0"/>
          <w:numId w:val="17"/>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Въздействие на целия проект върху защитения статут на местообитанията и видовете чрез дейност С.1 (виж по-долу);</w:t>
      </w:r>
    </w:p>
    <w:p w14:paraId="7EC5E08F" w14:textId="77777777" w:rsidR="000B2E05" w:rsidRPr="00C3781F" w:rsidRDefault="000B2E05" w:rsidP="000B2E05">
      <w:pPr>
        <w:pStyle w:val="ListParagraph"/>
        <w:numPr>
          <w:ilvl w:val="0"/>
          <w:numId w:val="17"/>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Оценка на управлението — чрез дейност С.1 (виж по-долу);</w:t>
      </w:r>
    </w:p>
    <w:p w14:paraId="0844D247" w14:textId="731DDB8E" w:rsidR="000B2E05" w:rsidRPr="00C3781F" w:rsidRDefault="000B2E05" w:rsidP="000B2E05">
      <w:pPr>
        <w:pStyle w:val="ListParagraph"/>
        <w:numPr>
          <w:ilvl w:val="0"/>
          <w:numId w:val="17"/>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Наблюдение на социално</w:t>
      </w:r>
      <w:r w:rsidR="00C3781F">
        <w:rPr>
          <w:rFonts w:ascii="Times New Roman" w:hAnsi="Times New Roman" w:cs="Times New Roman"/>
          <w:sz w:val="24"/>
          <w:szCs w:val="24"/>
          <w:lang w:val="bg-BG"/>
        </w:rPr>
        <w:t>-</w:t>
      </w:r>
      <w:r w:rsidRPr="00C3781F">
        <w:rPr>
          <w:rFonts w:ascii="Times New Roman" w:hAnsi="Times New Roman" w:cs="Times New Roman"/>
          <w:sz w:val="24"/>
          <w:szCs w:val="24"/>
          <w:lang w:val="bg-BG"/>
        </w:rPr>
        <w:t xml:space="preserve">икономическите въздействия — дейност D; </w:t>
      </w:r>
    </w:p>
    <w:p w14:paraId="534398E0" w14:textId="77777777" w:rsidR="000B2E05" w:rsidRPr="00C3781F" w:rsidRDefault="000B2E05" w:rsidP="000B2E05">
      <w:pPr>
        <w:pStyle w:val="ListParagraph"/>
        <w:numPr>
          <w:ilvl w:val="0"/>
          <w:numId w:val="17"/>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Наблюдение на проектните показатели — дейност D. </w:t>
      </w:r>
    </w:p>
    <w:p w14:paraId="634CB439"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10AAC94C" w14:textId="659C819B"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Нашият проект следва да ни </w:t>
      </w:r>
      <w:r w:rsidR="00D81B32" w:rsidRPr="00C3781F">
        <w:rPr>
          <w:rFonts w:ascii="Times New Roman" w:hAnsi="Times New Roman" w:cs="Times New Roman"/>
          <w:sz w:val="24"/>
          <w:szCs w:val="24"/>
          <w:lang w:val="bg-BG"/>
        </w:rPr>
        <w:t>подпомогне в процеса на финализиране на</w:t>
      </w:r>
      <w:r w:rsidRPr="00C3781F">
        <w:rPr>
          <w:rFonts w:ascii="Times New Roman" w:hAnsi="Times New Roman" w:cs="Times New Roman"/>
          <w:sz w:val="24"/>
          <w:szCs w:val="24"/>
          <w:lang w:val="bg-BG"/>
        </w:rPr>
        <w:t xml:space="preserve"> управленския цикъл, за да подобрим </w:t>
      </w:r>
      <w:r w:rsidR="00D81B32" w:rsidRPr="00C3781F">
        <w:rPr>
          <w:rFonts w:ascii="Times New Roman" w:hAnsi="Times New Roman" w:cs="Times New Roman"/>
          <w:sz w:val="24"/>
          <w:szCs w:val="24"/>
          <w:lang w:val="bg-BG"/>
        </w:rPr>
        <w:t xml:space="preserve">дейностите по </w:t>
      </w:r>
      <w:r w:rsidRPr="00C3781F">
        <w:rPr>
          <w:rFonts w:ascii="Times New Roman" w:hAnsi="Times New Roman" w:cs="Times New Roman"/>
          <w:sz w:val="24"/>
          <w:szCs w:val="24"/>
          <w:lang w:val="bg-BG"/>
        </w:rPr>
        <w:t xml:space="preserve">поддържане на </w:t>
      </w:r>
      <w:r w:rsidR="00D81B32" w:rsidRPr="00C3781F">
        <w:rPr>
          <w:rFonts w:ascii="Times New Roman" w:hAnsi="Times New Roman" w:cs="Times New Roman"/>
          <w:sz w:val="24"/>
          <w:szCs w:val="24"/>
          <w:lang w:val="bg-BG"/>
        </w:rPr>
        <w:t xml:space="preserve">включените в </w:t>
      </w:r>
      <w:r w:rsidRPr="00C3781F">
        <w:rPr>
          <w:rFonts w:ascii="Times New Roman" w:hAnsi="Times New Roman" w:cs="Times New Roman"/>
          <w:sz w:val="24"/>
          <w:szCs w:val="24"/>
          <w:lang w:val="bg-BG"/>
        </w:rPr>
        <w:t xml:space="preserve">мрежа Натура 2000 </w:t>
      </w:r>
      <w:r w:rsidR="00D81B32" w:rsidRPr="00C3781F">
        <w:rPr>
          <w:rFonts w:ascii="Times New Roman" w:hAnsi="Times New Roman" w:cs="Times New Roman"/>
          <w:sz w:val="24"/>
          <w:szCs w:val="24"/>
          <w:lang w:val="bg-BG"/>
        </w:rPr>
        <w:t xml:space="preserve">територии </w:t>
      </w:r>
      <w:r w:rsidRPr="00C3781F">
        <w:rPr>
          <w:rFonts w:ascii="Times New Roman" w:hAnsi="Times New Roman" w:cs="Times New Roman"/>
          <w:sz w:val="24"/>
          <w:szCs w:val="24"/>
          <w:lang w:val="bg-BG"/>
        </w:rPr>
        <w:t xml:space="preserve">и чрез това защитения статут на целевите видовете и местообитанията. Цикълът на управление ще включва следните ключови елементи: планиране — управление — мониторинг — оценка ( — планиране). </w:t>
      </w:r>
    </w:p>
    <w:p w14:paraId="02F9333E"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2D2F81B4" w14:textId="77777777"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Предложението включва дейност С.1 с фокус върху наблюдението и оценката на защитения статут на видовете и местообитанията в ТЗО и/или СЗЗ и следователно оценката на управлението.</w:t>
      </w:r>
    </w:p>
    <w:p w14:paraId="128FA85E"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2C3ADDB0" w14:textId="77777777" w:rsidR="000B2E05" w:rsidRPr="00C3781F" w:rsidRDefault="000B2E05" w:rsidP="000B2E05">
      <w:pPr>
        <w:spacing w:after="0" w:line="240" w:lineRule="auto"/>
        <w:jc w:val="both"/>
        <w:rPr>
          <w:rFonts w:ascii="Times New Roman" w:hAnsi="Times New Roman" w:cs="Times New Roman"/>
          <w:b/>
          <w:sz w:val="24"/>
          <w:szCs w:val="24"/>
          <w:lang w:val="bg-BG"/>
        </w:rPr>
      </w:pPr>
      <w:r w:rsidRPr="00C3781F">
        <w:rPr>
          <w:rFonts w:ascii="Times New Roman" w:hAnsi="Times New Roman" w:cs="Times New Roman"/>
          <w:b/>
          <w:sz w:val="24"/>
          <w:szCs w:val="24"/>
          <w:lang w:val="bg-BG"/>
        </w:rPr>
        <w:t>Наблюдението и оценка на защитения статут на местообитанията и видовете в рамките на дейност С.1 достатъчна ли е за покриване на изискванията за оценка на екологичната ефективност на проектните дейности?</w:t>
      </w:r>
    </w:p>
    <w:p w14:paraId="695783F9" w14:textId="77777777" w:rsidR="000B2E05" w:rsidRPr="00C3781F" w:rsidRDefault="000B2E05" w:rsidP="000B2E05">
      <w:pPr>
        <w:spacing w:after="0" w:line="240" w:lineRule="auto"/>
        <w:jc w:val="both"/>
        <w:rPr>
          <w:rFonts w:ascii="Times New Roman" w:hAnsi="Times New Roman" w:cs="Times New Roman"/>
          <w:b/>
          <w:sz w:val="24"/>
          <w:szCs w:val="24"/>
          <w:lang w:val="bg-BG"/>
        </w:rPr>
      </w:pPr>
    </w:p>
    <w:p w14:paraId="5D6EDBE5"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Да, описаното от Вас отговаря на изискванията в насоките за кандидатстване.</w:t>
      </w:r>
    </w:p>
    <w:p w14:paraId="00F6C460" w14:textId="77777777" w:rsidR="000B2E05" w:rsidRPr="00C3781F" w:rsidRDefault="000B2E05" w:rsidP="000B2E05">
      <w:pPr>
        <w:spacing w:after="0" w:line="240" w:lineRule="auto"/>
        <w:jc w:val="both"/>
        <w:rPr>
          <w:rFonts w:ascii="Times New Roman" w:hAnsi="Times New Roman" w:cs="Times New Roman"/>
          <w:noProof/>
          <w:sz w:val="24"/>
          <w:szCs w:val="24"/>
          <w:lang w:val="bg-BG" w:eastAsia="en-GB"/>
        </w:rPr>
      </w:pPr>
    </w:p>
    <w:p w14:paraId="15D844BC" w14:textId="77777777" w:rsidR="000B2E05" w:rsidRPr="00C3781F" w:rsidRDefault="000B2E05" w:rsidP="000B2E05">
      <w:pPr>
        <w:spacing w:after="0" w:line="240" w:lineRule="auto"/>
        <w:jc w:val="both"/>
        <w:rPr>
          <w:rFonts w:ascii="Times New Roman" w:hAnsi="Times New Roman" w:cs="Times New Roman"/>
          <w:b/>
          <w:sz w:val="24"/>
          <w:szCs w:val="24"/>
          <w:lang w:val="bg-BG"/>
        </w:rPr>
      </w:pPr>
      <w:r w:rsidRPr="00C3781F">
        <w:rPr>
          <w:rFonts w:ascii="Times New Roman" w:hAnsi="Times New Roman" w:cs="Times New Roman"/>
          <w:b/>
          <w:sz w:val="24"/>
          <w:szCs w:val="24"/>
          <w:lang w:val="bg-BG"/>
        </w:rPr>
        <w:t>Как следва да третираме колебанията в обменния курс на валутата, които вероятно ще възникнат в рамките на изпълнението на проекта? Как да изготвим проектния бюджет по отношение на тези очаквани колебания?</w:t>
      </w:r>
    </w:p>
    <w:p w14:paraId="24D19A12" w14:textId="77777777" w:rsidR="000B2E05" w:rsidRPr="00C3781F" w:rsidRDefault="000B2E05" w:rsidP="000B2E05">
      <w:pPr>
        <w:spacing w:after="0" w:line="240" w:lineRule="auto"/>
        <w:ind w:left="720"/>
        <w:jc w:val="both"/>
        <w:rPr>
          <w:rFonts w:ascii="Times New Roman" w:hAnsi="Times New Roman" w:cs="Times New Roman"/>
          <w:sz w:val="24"/>
          <w:szCs w:val="24"/>
          <w:lang w:val="bg-BG"/>
        </w:rPr>
      </w:pPr>
    </w:p>
    <w:p w14:paraId="1810653E" w14:textId="77777777" w:rsidR="000B2E05" w:rsidRPr="00C3781F" w:rsidRDefault="000B2E05" w:rsidP="000B2E05">
      <w:pPr>
        <w:shd w:val="clear" w:color="auto" w:fill="FFFFFF" w:themeFill="background1"/>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Бюджетът на предложението трябва да бъде в евро, като сумите в договора за безвъзмездна помощ също ще бъдат фиксирани в евро. Всички положителни или отрицателни разлики от валутните курсове са за сметка на бенефициентите.</w:t>
      </w:r>
    </w:p>
    <w:p w14:paraId="4808BC4C"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122C9DB8" w14:textId="77777777"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4. Задължителни анекси </w:t>
      </w:r>
    </w:p>
    <w:p w14:paraId="54AB5F6E"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4D78D2A8" w14:textId="6759FF26"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lastRenderedPageBreak/>
        <w:t>Задължителните анекси са упоменати единствено в Насоките за кандидатстване, т.</w:t>
      </w:r>
      <w:r w:rsidR="00B01A55" w:rsidRPr="00C3781F">
        <w:rPr>
          <w:rFonts w:ascii="Times New Roman" w:hAnsi="Times New Roman" w:cs="Times New Roman"/>
          <w:sz w:val="24"/>
          <w:szCs w:val="24"/>
          <w:lang w:val="bg-BG"/>
        </w:rPr>
        <w:t> </w:t>
      </w:r>
      <w:r w:rsidRPr="00C3781F">
        <w:rPr>
          <w:rFonts w:ascii="Times New Roman" w:hAnsi="Times New Roman" w:cs="Times New Roman"/>
          <w:sz w:val="24"/>
          <w:szCs w:val="24"/>
          <w:lang w:val="bg-BG"/>
        </w:rPr>
        <w:t xml:space="preserve">„Окончателен контролен списък“ (Глава 4, стр. 81), в която са изброени следните анекси, които </w:t>
      </w:r>
      <w:r w:rsidR="00DC43D8" w:rsidRPr="00C3781F">
        <w:rPr>
          <w:rFonts w:ascii="Times New Roman" w:hAnsi="Times New Roman" w:cs="Times New Roman"/>
          <w:sz w:val="24"/>
          <w:szCs w:val="24"/>
          <w:lang w:val="bg-BG"/>
        </w:rPr>
        <w:t>задължително се прилагат</w:t>
      </w:r>
      <w:r w:rsidRPr="00C3781F">
        <w:rPr>
          <w:rFonts w:ascii="Times New Roman" w:hAnsi="Times New Roman" w:cs="Times New Roman"/>
          <w:sz w:val="24"/>
          <w:szCs w:val="24"/>
          <w:lang w:val="bg-BG"/>
        </w:rPr>
        <w:t xml:space="preserve"> към подробното проектно предложение: </w:t>
      </w:r>
    </w:p>
    <w:p w14:paraId="2F364CC0"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512B33CC" w14:textId="77777777" w:rsidR="000B2E05" w:rsidRPr="00853F8F" w:rsidRDefault="000B2E05" w:rsidP="000B2E05">
      <w:pPr>
        <w:spacing w:after="0" w:line="240" w:lineRule="auto"/>
        <w:jc w:val="both"/>
        <w:rPr>
          <w:rFonts w:ascii="Times New Roman" w:hAnsi="Times New Roman" w:cs="Times New Roman"/>
          <w:sz w:val="24"/>
          <w:szCs w:val="24"/>
          <w:lang w:val="bg-BG"/>
        </w:rPr>
      </w:pPr>
      <w:bookmarkStart w:id="0" w:name="_GoBack"/>
      <w:bookmarkEnd w:id="0"/>
      <w:r w:rsidRPr="00853F8F">
        <w:rPr>
          <w:rFonts w:ascii="Times New Roman" w:hAnsi="Times New Roman" w:cs="Times New Roman"/>
          <w:sz w:val="24"/>
          <w:szCs w:val="24"/>
          <w:lang w:val="bg-BG"/>
        </w:rPr>
        <w:t>-</w:t>
      </w:r>
      <w:r w:rsidRPr="00853F8F">
        <w:rPr>
          <w:rFonts w:ascii="Times New Roman" w:hAnsi="Times New Roman" w:cs="Times New Roman"/>
          <w:sz w:val="24"/>
          <w:szCs w:val="24"/>
          <w:lang w:val="bg-BG"/>
        </w:rPr>
        <w:tab/>
        <w:t>годишен баланс и отчет за приходите и разходите;</w:t>
      </w:r>
    </w:p>
    <w:p w14:paraId="016EEEFB" w14:textId="77777777" w:rsidR="000B2E05" w:rsidRPr="00853F8F" w:rsidRDefault="000B2E05" w:rsidP="000B2E05">
      <w:pPr>
        <w:spacing w:after="0" w:line="240" w:lineRule="auto"/>
        <w:jc w:val="both"/>
        <w:rPr>
          <w:rFonts w:ascii="Times New Roman" w:hAnsi="Times New Roman" w:cs="Times New Roman"/>
          <w:sz w:val="24"/>
          <w:szCs w:val="24"/>
          <w:lang w:val="bg-BG"/>
        </w:rPr>
      </w:pPr>
      <w:r w:rsidRPr="00853F8F">
        <w:rPr>
          <w:rFonts w:ascii="Times New Roman" w:hAnsi="Times New Roman" w:cs="Times New Roman"/>
          <w:sz w:val="24"/>
          <w:szCs w:val="24"/>
          <w:lang w:val="bg-BG"/>
        </w:rPr>
        <w:t>-</w:t>
      </w:r>
      <w:r w:rsidRPr="00853F8F">
        <w:rPr>
          <w:rFonts w:ascii="Times New Roman" w:hAnsi="Times New Roman" w:cs="Times New Roman"/>
          <w:sz w:val="24"/>
          <w:szCs w:val="24"/>
          <w:lang w:val="bg-BG"/>
        </w:rPr>
        <w:tab/>
        <w:t>годишен одитен доклад или заверени от одитор годишен баланс и отчет за приходите и разходите;</w:t>
      </w:r>
    </w:p>
    <w:p w14:paraId="17D2CCCE" w14:textId="172FE1C7" w:rsidR="000B2E05" w:rsidRPr="00853F8F" w:rsidRDefault="000B2E05" w:rsidP="000B2E05">
      <w:pPr>
        <w:spacing w:after="0" w:line="240" w:lineRule="auto"/>
        <w:jc w:val="both"/>
        <w:rPr>
          <w:rFonts w:ascii="Times New Roman" w:hAnsi="Times New Roman" w:cs="Times New Roman"/>
          <w:sz w:val="24"/>
          <w:szCs w:val="24"/>
          <w:lang w:val="bg-BG"/>
        </w:rPr>
      </w:pPr>
      <w:r w:rsidRPr="00853F8F">
        <w:rPr>
          <w:rFonts w:ascii="Times New Roman" w:hAnsi="Times New Roman" w:cs="Times New Roman"/>
          <w:sz w:val="24"/>
          <w:szCs w:val="24"/>
          <w:lang w:val="bg-BG"/>
        </w:rPr>
        <w:t>-</w:t>
      </w:r>
      <w:r w:rsidRPr="00853F8F">
        <w:rPr>
          <w:rFonts w:ascii="Times New Roman" w:hAnsi="Times New Roman" w:cs="Times New Roman"/>
          <w:sz w:val="24"/>
          <w:szCs w:val="24"/>
          <w:lang w:val="bg-BG"/>
        </w:rPr>
        <w:tab/>
        <w:t>опростен финансов отчет за координиращи</w:t>
      </w:r>
      <w:r w:rsidR="00DC43D8" w:rsidRPr="00853F8F">
        <w:rPr>
          <w:rFonts w:ascii="Times New Roman" w:hAnsi="Times New Roman" w:cs="Times New Roman"/>
          <w:sz w:val="24"/>
          <w:szCs w:val="24"/>
          <w:lang w:val="bg-BG"/>
        </w:rPr>
        <w:t xml:space="preserve">я </w:t>
      </w:r>
      <w:r w:rsidRPr="00853F8F">
        <w:rPr>
          <w:rFonts w:ascii="Times New Roman" w:hAnsi="Times New Roman" w:cs="Times New Roman"/>
          <w:sz w:val="24"/>
          <w:szCs w:val="24"/>
          <w:lang w:val="bg-BG"/>
        </w:rPr>
        <w:t xml:space="preserve">бенефициент, </w:t>
      </w:r>
      <w:r w:rsidR="00DC43D8" w:rsidRPr="00853F8F">
        <w:rPr>
          <w:rFonts w:ascii="Times New Roman" w:hAnsi="Times New Roman" w:cs="Times New Roman"/>
          <w:sz w:val="24"/>
          <w:szCs w:val="24"/>
          <w:lang w:val="bg-BG"/>
        </w:rPr>
        <w:t>когато е</w:t>
      </w:r>
      <w:r w:rsidRPr="00853F8F">
        <w:rPr>
          <w:rFonts w:ascii="Times New Roman" w:hAnsi="Times New Roman" w:cs="Times New Roman"/>
          <w:sz w:val="24"/>
          <w:szCs w:val="24"/>
          <w:lang w:val="bg-BG"/>
        </w:rPr>
        <w:t xml:space="preserve"> публичен орган;</w:t>
      </w:r>
    </w:p>
    <w:p w14:paraId="2EA61B4C" w14:textId="281A18B7" w:rsidR="00855658" w:rsidRPr="00853F8F" w:rsidRDefault="00855658" w:rsidP="000B2E05">
      <w:pPr>
        <w:spacing w:after="0" w:line="240" w:lineRule="auto"/>
        <w:jc w:val="both"/>
        <w:rPr>
          <w:rFonts w:ascii="Times New Roman" w:hAnsi="Times New Roman" w:cs="Times New Roman"/>
          <w:sz w:val="24"/>
          <w:szCs w:val="24"/>
          <w:lang w:val="bg-BG"/>
        </w:rPr>
      </w:pPr>
      <w:r w:rsidRPr="00853F8F">
        <w:rPr>
          <w:rFonts w:ascii="Times New Roman" w:hAnsi="Times New Roman" w:cs="Times New Roman"/>
          <w:sz w:val="24"/>
          <w:szCs w:val="24"/>
          <w:lang w:val="bg-BG"/>
        </w:rPr>
        <w:t xml:space="preserve">- </w:t>
      </w:r>
      <w:r w:rsidR="00853F8F" w:rsidRPr="00853F8F">
        <w:rPr>
          <w:rFonts w:ascii="Times New Roman" w:hAnsi="Times New Roman" w:cs="Times New Roman"/>
          <w:sz w:val="24"/>
          <w:szCs w:val="24"/>
          <w:lang w:val="ru-RU"/>
        </w:rPr>
        <w:tab/>
      </w:r>
      <w:r w:rsidR="00853F8F" w:rsidRPr="00853F8F">
        <w:rPr>
          <w:rFonts w:ascii="Times New Roman" w:hAnsi="Times New Roman" w:cs="Times New Roman"/>
          <w:sz w:val="24"/>
          <w:szCs w:val="24"/>
          <w:lang w:val="bg-BG"/>
        </w:rPr>
        <w:t>декларация на публичния орган за координиращите бенефициенти, които са публични органи</w:t>
      </w:r>
    </w:p>
    <w:p w14:paraId="0D07C877" w14:textId="77777777" w:rsidR="000B2E05" w:rsidRPr="00C3781F" w:rsidRDefault="000B2E05" w:rsidP="000B2E05">
      <w:pPr>
        <w:spacing w:after="0" w:line="240" w:lineRule="auto"/>
        <w:jc w:val="both"/>
        <w:rPr>
          <w:rFonts w:ascii="Times New Roman" w:hAnsi="Times New Roman" w:cs="Times New Roman"/>
          <w:sz w:val="24"/>
          <w:szCs w:val="24"/>
          <w:lang w:val="bg-BG"/>
        </w:rPr>
      </w:pPr>
      <w:r w:rsidRPr="00853F8F">
        <w:rPr>
          <w:rFonts w:ascii="Times New Roman" w:hAnsi="Times New Roman" w:cs="Times New Roman"/>
          <w:sz w:val="24"/>
          <w:szCs w:val="24"/>
          <w:lang w:val="bg-BG"/>
        </w:rPr>
        <w:t>-</w:t>
      </w:r>
      <w:r w:rsidRPr="00853F8F">
        <w:rPr>
          <w:rFonts w:ascii="Times New Roman" w:hAnsi="Times New Roman" w:cs="Times New Roman"/>
          <w:sz w:val="24"/>
          <w:szCs w:val="24"/>
          <w:lang w:val="bg-BG"/>
        </w:rPr>
        <w:tab/>
        <w:t>целевият план или стратегия (ако след представянето на концепцията е изготвена нова, актуализирана версия).</w:t>
      </w:r>
    </w:p>
    <w:p w14:paraId="7EA24319"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31F511AD" w14:textId="6DBFF33B"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По отношение на анексите, в Насоките за кандидатстване за 2017 г. на стр. 8 и 9 е посочено, че първите три финансови анекса се представят от координиращи бенефициенти, които са частни търговски или нетърговски организации. Във връзка с това конкретно изискване, бихме искали да бъдем сигурни, че в качеството си на кандидат (координиращ бенефициент, който се явява публичноправен субект, не е задължително да подадем посочените документи, а единствено </w:t>
      </w:r>
      <w:r w:rsidR="00260B08" w:rsidRPr="00C3781F">
        <w:rPr>
          <w:rFonts w:ascii="Times New Roman" w:hAnsi="Times New Roman" w:cs="Times New Roman"/>
          <w:sz w:val="24"/>
          <w:szCs w:val="24"/>
          <w:lang w:val="bg-BG"/>
        </w:rPr>
        <w:t>упоменатата</w:t>
      </w:r>
      <w:r w:rsidRPr="00C3781F">
        <w:rPr>
          <w:rFonts w:ascii="Times New Roman" w:hAnsi="Times New Roman" w:cs="Times New Roman"/>
          <w:sz w:val="24"/>
          <w:szCs w:val="24"/>
          <w:lang w:val="bg-BG"/>
        </w:rPr>
        <w:t xml:space="preserve"> декларация. </w:t>
      </w:r>
    </w:p>
    <w:p w14:paraId="21B3F82F"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1044F0DA" w14:textId="5F93DF87" w:rsidR="000B2E05" w:rsidRPr="00C3781F" w:rsidRDefault="000B2E05" w:rsidP="000B2E05">
      <w:pPr>
        <w:spacing w:after="0" w:line="240" w:lineRule="auto"/>
        <w:jc w:val="both"/>
        <w:rPr>
          <w:rFonts w:ascii="Times New Roman" w:hAnsi="Times New Roman" w:cs="Times New Roman"/>
          <w:b/>
          <w:sz w:val="24"/>
          <w:szCs w:val="24"/>
          <w:lang w:val="bg-BG"/>
        </w:rPr>
      </w:pPr>
      <w:bookmarkStart w:id="1" w:name="_Hlk511446156"/>
      <w:r w:rsidRPr="00C3781F">
        <w:rPr>
          <w:rFonts w:ascii="Times New Roman" w:hAnsi="Times New Roman" w:cs="Times New Roman"/>
          <w:b/>
          <w:sz w:val="24"/>
          <w:szCs w:val="24"/>
          <w:lang w:val="bg-BG"/>
        </w:rPr>
        <w:t>Има ли други задължителн</w:t>
      </w:r>
      <w:r w:rsidR="00260B08" w:rsidRPr="00C3781F">
        <w:rPr>
          <w:rFonts w:ascii="Times New Roman" w:hAnsi="Times New Roman" w:cs="Times New Roman"/>
          <w:b/>
          <w:sz w:val="24"/>
          <w:szCs w:val="24"/>
          <w:lang w:val="bg-BG"/>
        </w:rPr>
        <w:t>и</w:t>
      </w:r>
      <w:r w:rsidRPr="00C3781F">
        <w:rPr>
          <w:rFonts w:ascii="Times New Roman" w:hAnsi="Times New Roman" w:cs="Times New Roman"/>
          <w:b/>
          <w:sz w:val="24"/>
          <w:szCs w:val="24"/>
          <w:lang w:val="bg-BG"/>
        </w:rPr>
        <w:t xml:space="preserve"> анекси, които следва да бъдат приложени към формулярите за кандидатстване?</w:t>
      </w:r>
      <w:bookmarkEnd w:id="1"/>
      <w:r w:rsidRPr="00C3781F">
        <w:rPr>
          <w:rFonts w:ascii="Times New Roman" w:hAnsi="Times New Roman" w:cs="Times New Roman"/>
          <w:b/>
          <w:sz w:val="24"/>
          <w:szCs w:val="24"/>
          <w:lang w:val="bg-BG"/>
        </w:rPr>
        <w:t xml:space="preserve"> </w:t>
      </w:r>
    </w:p>
    <w:p w14:paraId="3FD8A380"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75054A33" w14:textId="77777777" w:rsidR="000B2E05" w:rsidRPr="00C3781F" w:rsidRDefault="000B2E05" w:rsidP="000B2E05">
      <w:pPr>
        <w:spacing w:after="0" w:line="240" w:lineRule="auto"/>
        <w:jc w:val="both"/>
        <w:rPr>
          <w:rFonts w:ascii="Times New Roman" w:hAnsi="Times New Roman" w:cs="Times New Roman"/>
          <w:sz w:val="24"/>
          <w:szCs w:val="24"/>
          <w:lang w:val="bg-BG"/>
        </w:rPr>
      </w:pPr>
      <w:bookmarkStart w:id="2" w:name="_Hlk511446187"/>
      <w:r w:rsidRPr="00C3781F">
        <w:rPr>
          <w:rFonts w:ascii="Times New Roman" w:hAnsi="Times New Roman" w:cs="Times New Roman"/>
          <w:sz w:val="24"/>
          <w:szCs w:val="24"/>
          <w:lang w:val="bg-BG"/>
        </w:rPr>
        <w:t xml:space="preserve">Разбираме, че е необходимо да приложим: </w:t>
      </w:r>
    </w:p>
    <w:p w14:paraId="66FC8B86"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01817D68" w14:textId="6276E08E" w:rsidR="000B2E05" w:rsidRPr="00C3781F" w:rsidRDefault="000B2E05" w:rsidP="00855658">
      <w:pPr>
        <w:pStyle w:val="ListParagraph"/>
        <w:numPr>
          <w:ilvl w:val="0"/>
          <w:numId w:val="19"/>
        </w:num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Формуляри за кандидатстване за Интегрира</w:t>
      </w:r>
      <w:r w:rsidR="00855658" w:rsidRPr="00C3781F">
        <w:rPr>
          <w:rFonts w:ascii="Times New Roman" w:hAnsi="Times New Roman" w:cs="Times New Roman"/>
          <w:sz w:val="24"/>
          <w:szCs w:val="24"/>
          <w:lang w:val="bg-BG"/>
        </w:rPr>
        <w:t>ни проекти по програма LIFE 2017</w:t>
      </w:r>
      <w:r w:rsidRPr="00C3781F">
        <w:rPr>
          <w:rFonts w:ascii="Times New Roman" w:hAnsi="Times New Roman" w:cs="Times New Roman"/>
          <w:sz w:val="24"/>
          <w:szCs w:val="24"/>
          <w:lang w:val="bg-BG"/>
        </w:rPr>
        <w:t xml:space="preserve"> — Фаза 2  — Подробно предложение, съдържащо се във файл с наименование LIFE17 IPE Technical forms final.doc</w:t>
      </w:r>
      <w:bookmarkEnd w:id="2"/>
    </w:p>
    <w:p w14:paraId="5FB4BD92"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33D96C1F" w14:textId="1D417828"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Публичните органи не е необходимо да предоставят годишен баланс, одитен доклад и опростени финансови отчети. Няма други задължителни анекси. Необходимо е обаче да бъдат приложени съответните карти</w:t>
      </w:r>
      <w:r w:rsidR="00260B08" w:rsidRPr="00C3781F">
        <w:rPr>
          <w:rFonts w:ascii="Times New Roman" w:hAnsi="Times New Roman" w:cs="Times New Roman"/>
          <w:color w:val="FF0000"/>
          <w:sz w:val="24"/>
          <w:szCs w:val="24"/>
          <w:lang w:val="bg-BG"/>
        </w:rPr>
        <w:t>, скици</w:t>
      </w:r>
      <w:r w:rsidRPr="00C3781F">
        <w:rPr>
          <w:rFonts w:ascii="Times New Roman" w:hAnsi="Times New Roman" w:cs="Times New Roman"/>
          <w:color w:val="FF0000"/>
          <w:sz w:val="24"/>
          <w:szCs w:val="24"/>
          <w:lang w:val="bg-BG"/>
        </w:rPr>
        <w:t xml:space="preserve"> и документи</w:t>
      </w:r>
      <w:r w:rsidR="00260B08" w:rsidRPr="00C3781F">
        <w:rPr>
          <w:rFonts w:ascii="Times New Roman" w:hAnsi="Times New Roman" w:cs="Times New Roman"/>
          <w:color w:val="FF0000"/>
          <w:sz w:val="24"/>
          <w:szCs w:val="24"/>
          <w:lang w:val="bg-BG"/>
        </w:rPr>
        <w:t>,</w:t>
      </w:r>
      <w:r w:rsidRPr="00C3781F">
        <w:rPr>
          <w:rFonts w:ascii="Times New Roman" w:hAnsi="Times New Roman" w:cs="Times New Roman"/>
          <w:color w:val="FF0000"/>
          <w:sz w:val="24"/>
          <w:szCs w:val="24"/>
          <w:lang w:val="bg-BG"/>
        </w:rPr>
        <w:t xml:space="preserve"> в случай на </w:t>
      </w:r>
      <w:r w:rsidR="00C3781F">
        <w:rPr>
          <w:rFonts w:ascii="Times New Roman" w:hAnsi="Times New Roman" w:cs="Times New Roman"/>
          <w:color w:val="FF0000"/>
          <w:sz w:val="24"/>
          <w:szCs w:val="24"/>
          <w:lang w:val="bg-BG"/>
        </w:rPr>
        <w:t>придоби</w:t>
      </w:r>
      <w:r w:rsidR="00260B08" w:rsidRPr="00C3781F">
        <w:rPr>
          <w:rFonts w:ascii="Times New Roman" w:hAnsi="Times New Roman" w:cs="Times New Roman"/>
          <w:color w:val="FF0000"/>
          <w:sz w:val="24"/>
          <w:szCs w:val="24"/>
          <w:lang w:val="bg-BG"/>
        </w:rPr>
        <w:t>ване</w:t>
      </w:r>
      <w:r w:rsidRPr="00C3781F">
        <w:rPr>
          <w:rFonts w:ascii="Times New Roman" w:hAnsi="Times New Roman" w:cs="Times New Roman"/>
          <w:color w:val="FF0000"/>
          <w:sz w:val="24"/>
          <w:szCs w:val="24"/>
          <w:lang w:val="bg-BG"/>
        </w:rPr>
        <w:t xml:space="preserve"> (отчуждаване) на земя и на писма за подкрепа на предложението, </w:t>
      </w:r>
      <w:r w:rsidR="00260B08" w:rsidRPr="00C3781F">
        <w:rPr>
          <w:rFonts w:ascii="Times New Roman" w:hAnsi="Times New Roman" w:cs="Times New Roman"/>
          <w:color w:val="FF0000"/>
          <w:sz w:val="24"/>
          <w:szCs w:val="24"/>
          <w:lang w:val="bg-BG"/>
        </w:rPr>
        <w:t>в зависимост от</w:t>
      </w:r>
      <w:r w:rsidRPr="00C3781F">
        <w:rPr>
          <w:rFonts w:ascii="Times New Roman" w:hAnsi="Times New Roman" w:cs="Times New Roman"/>
          <w:color w:val="FF0000"/>
          <w:sz w:val="24"/>
          <w:szCs w:val="24"/>
          <w:lang w:val="bg-BG"/>
        </w:rPr>
        <w:t xml:space="preserve"> случая.</w:t>
      </w:r>
    </w:p>
    <w:p w14:paraId="3715BDA6" w14:textId="77777777" w:rsidR="000B2E05" w:rsidRPr="00C3781F" w:rsidRDefault="000B2E05" w:rsidP="000B2E05">
      <w:pPr>
        <w:spacing w:after="0" w:line="240" w:lineRule="auto"/>
        <w:jc w:val="both"/>
        <w:rPr>
          <w:rFonts w:ascii="Times New Roman" w:hAnsi="Times New Roman" w:cs="Times New Roman"/>
          <w:noProof/>
          <w:sz w:val="24"/>
          <w:szCs w:val="24"/>
          <w:lang w:val="bg-BG" w:eastAsia="en-GB"/>
        </w:rPr>
      </w:pPr>
    </w:p>
    <w:p w14:paraId="581961B8" w14:textId="47E64512" w:rsidR="000B2E05" w:rsidRPr="00C3781F" w:rsidRDefault="000B2E05" w:rsidP="000B2E05">
      <w:pPr>
        <w:spacing w:after="0" w:line="240" w:lineRule="auto"/>
        <w:jc w:val="both"/>
        <w:rPr>
          <w:rFonts w:ascii="Times New Roman" w:hAnsi="Times New Roman" w:cs="Times New Roman"/>
          <w:b/>
          <w:sz w:val="24"/>
          <w:szCs w:val="24"/>
          <w:lang w:val="bg-BG"/>
        </w:rPr>
      </w:pPr>
      <w:r w:rsidRPr="00C3781F">
        <w:rPr>
          <w:rFonts w:ascii="Times New Roman" w:hAnsi="Times New Roman" w:cs="Times New Roman"/>
          <w:b/>
          <w:sz w:val="24"/>
          <w:szCs w:val="24"/>
          <w:lang w:val="bg-BG"/>
        </w:rPr>
        <w:t>Има ли други задължителн</w:t>
      </w:r>
      <w:r w:rsidR="00260B08" w:rsidRPr="00C3781F">
        <w:rPr>
          <w:rFonts w:ascii="Times New Roman" w:hAnsi="Times New Roman" w:cs="Times New Roman"/>
          <w:b/>
          <w:sz w:val="24"/>
          <w:szCs w:val="24"/>
          <w:lang w:val="bg-BG"/>
        </w:rPr>
        <w:t>и</w:t>
      </w:r>
      <w:r w:rsidRPr="00C3781F">
        <w:rPr>
          <w:rFonts w:ascii="Times New Roman" w:hAnsi="Times New Roman" w:cs="Times New Roman"/>
          <w:b/>
          <w:sz w:val="24"/>
          <w:szCs w:val="24"/>
          <w:lang w:val="bg-BG"/>
        </w:rPr>
        <w:t xml:space="preserve"> анекси, които следва да бъдат приложени към формулярите за кандидатстване?</w:t>
      </w:r>
    </w:p>
    <w:p w14:paraId="60C6B692"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4256DA01" w14:textId="77777777"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Разбираме, че е необходимо да приложим: </w:t>
      </w:r>
    </w:p>
    <w:p w14:paraId="18F61F79"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352226E5" w14:textId="4F06BF38"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w:t>
      </w:r>
      <w:r w:rsidRPr="00C3781F">
        <w:rPr>
          <w:rFonts w:ascii="Times New Roman" w:hAnsi="Times New Roman" w:cs="Times New Roman"/>
          <w:sz w:val="24"/>
          <w:szCs w:val="24"/>
          <w:lang w:val="bg-BG"/>
        </w:rPr>
        <w:tab/>
        <w:t>Формуляри за кандидатстване за Интегрира</w:t>
      </w:r>
      <w:r w:rsidR="00855658" w:rsidRPr="00C3781F">
        <w:rPr>
          <w:rFonts w:ascii="Times New Roman" w:hAnsi="Times New Roman" w:cs="Times New Roman"/>
          <w:sz w:val="24"/>
          <w:szCs w:val="24"/>
          <w:lang w:val="bg-BG"/>
        </w:rPr>
        <w:t>ни проекти по програма LIFE 2017</w:t>
      </w:r>
      <w:r w:rsidRPr="00C3781F">
        <w:rPr>
          <w:rFonts w:ascii="Times New Roman" w:hAnsi="Times New Roman" w:cs="Times New Roman"/>
          <w:sz w:val="24"/>
          <w:szCs w:val="24"/>
          <w:lang w:val="bg-BG"/>
        </w:rPr>
        <w:t xml:space="preserve"> — Фаза 2  — Подробно предложение, съдържащо се във файл с наименование LIFE17 IPE Technical forms final.doc</w:t>
      </w:r>
    </w:p>
    <w:p w14:paraId="7A3AF308" w14:textId="77777777"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w:t>
      </w:r>
      <w:r w:rsidRPr="00C3781F">
        <w:rPr>
          <w:rFonts w:ascii="Times New Roman" w:hAnsi="Times New Roman" w:cs="Times New Roman"/>
          <w:sz w:val="24"/>
          <w:szCs w:val="24"/>
          <w:lang w:val="bg-BG"/>
        </w:rPr>
        <w:tab/>
        <w:t xml:space="preserve">Бюджет на проекта, съдържащ се във файл LIFE17 IPE Financial forms.xls </w:t>
      </w:r>
    </w:p>
    <w:p w14:paraId="428A83ED"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56F3E50D" w14:textId="554CE23F"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Това ли </w:t>
      </w:r>
      <w:r w:rsidR="00260B08" w:rsidRPr="00C3781F">
        <w:rPr>
          <w:rFonts w:ascii="Times New Roman" w:hAnsi="Times New Roman" w:cs="Times New Roman"/>
          <w:sz w:val="24"/>
          <w:szCs w:val="24"/>
          <w:lang w:val="bg-BG"/>
        </w:rPr>
        <w:t>са всички документи?</w:t>
      </w:r>
      <w:r w:rsidRPr="00C3781F">
        <w:rPr>
          <w:rFonts w:ascii="Times New Roman" w:hAnsi="Times New Roman" w:cs="Times New Roman"/>
          <w:sz w:val="24"/>
          <w:szCs w:val="24"/>
          <w:lang w:val="bg-BG"/>
        </w:rPr>
        <w:t xml:space="preserve"> Не откриваме други конкретни препратки в Насоките.</w:t>
      </w:r>
    </w:p>
    <w:p w14:paraId="65A70846"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53F55C7D" w14:textId="73C1F815"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lastRenderedPageBreak/>
        <w:t>Отговор</w:t>
      </w:r>
      <w:r w:rsidRPr="00C3781F">
        <w:rPr>
          <w:rFonts w:ascii="Times New Roman" w:hAnsi="Times New Roman" w:cs="Times New Roman"/>
          <w:color w:val="FF0000"/>
          <w:sz w:val="24"/>
          <w:szCs w:val="24"/>
          <w:lang w:val="bg-BG"/>
        </w:rPr>
        <w:t xml:space="preserve">: Да, това са необходимите формуляри. Моля, не забравяйте, че е необходимо да приложите и </w:t>
      </w:r>
      <w:r w:rsidR="00BA15F3" w:rsidRPr="00C3781F">
        <w:rPr>
          <w:rFonts w:ascii="Times New Roman" w:hAnsi="Times New Roman" w:cs="Times New Roman"/>
          <w:color w:val="FF0000"/>
          <w:sz w:val="24"/>
          <w:szCs w:val="24"/>
          <w:lang w:val="bg-BG"/>
        </w:rPr>
        <w:t>п</w:t>
      </w:r>
      <w:r w:rsidRPr="00C3781F">
        <w:rPr>
          <w:rFonts w:ascii="Times New Roman" w:hAnsi="Times New Roman" w:cs="Times New Roman"/>
          <w:color w:val="FF0000"/>
          <w:sz w:val="24"/>
          <w:szCs w:val="24"/>
          <w:lang w:val="bg-BG"/>
        </w:rPr>
        <w:t>лана/</w:t>
      </w:r>
      <w:r w:rsidR="00BA15F3" w:rsidRPr="00C3781F">
        <w:rPr>
          <w:rFonts w:ascii="Times New Roman" w:hAnsi="Times New Roman" w:cs="Times New Roman"/>
          <w:color w:val="FF0000"/>
          <w:sz w:val="24"/>
          <w:szCs w:val="24"/>
          <w:lang w:val="bg-BG"/>
        </w:rPr>
        <w:t>с</w:t>
      </w:r>
      <w:r w:rsidRPr="00C3781F">
        <w:rPr>
          <w:rFonts w:ascii="Times New Roman" w:hAnsi="Times New Roman" w:cs="Times New Roman"/>
          <w:color w:val="FF0000"/>
          <w:sz w:val="24"/>
          <w:szCs w:val="24"/>
          <w:lang w:val="bg-BG"/>
        </w:rPr>
        <w:t>тратегията за постигането на чиито цели е разработен ИП (както</w:t>
      </w:r>
      <w:r w:rsidR="00BA15F3" w:rsidRPr="00C3781F">
        <w:rPr>
          <w:rFonts w:ascii="Times New Roman" w:hAnsi="Times New Roman" w:cs="Times New Roman"/>
          <w:color w:val="FF0000"/>
          <w:sz w:val="24"/>
          <w:szCs w:val="24"/>
          <w:lang w:val="bg-BG"/>
        </w:rPr>
        <w:t> </w:t>
      </w:r>
      <w:r w:rsidRPr="00C3781F">
        <w:rPr>
          <w:rFonts w:ascii="Times New Roman" w:hAnsi="Times New Roman" w:cs="Times New Roman"/>
          <w:color w:val="FF0000"/>
          <w:sz w:val="24"/>
          <w:szCs w:val="24"/>
          <w:lang w:val="bg-BG"/>
        </w:rPr>
        <w:t>е посочено във формуляр A1)</w:t>
      </w:r>
      <w:r w:rsidR="00BA15F3" w:rsidRPr="00C3781F">
        <w:rPr>
          <w:rFonts w:ascii="Times New Roman" w:hAnsi="Times New Roman" w:cs="Times New Roman"/>
          <w:color w:val="FF0000"/>
          <w:sz w:val="24"/>
          <w:szCs w:val="24"/>
          <w:lang w:val="bg-BG"/>
        </w:rPr>
        <w:t>.</w:t>
      </w:r>
    </w:p>
    <w:p w14:paraId="06EA194E"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5DD97C68" w14:textId="77777777"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5. Правило 2 %</w:t>
      </w:r>
    </w:p>
    <w:p w14:paraId="7B868F06"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7429D2EF" w14:textId="63FAD4A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sz w:val="24"/>
          <w:szCs w:val="24"/>
          <w:lang w:val="bg-BG"/>
        </w:rPr>
        <w:t>Правилото</w:t>
      </w:r>
      <w:r w:rsidR="00BA15F3" w:rsidRPr="00C3781F">
        <w:rPr>
          <w:rFonts w:ascii="Times New Roman" w:hAnsi="Times New Roman" w:cs="Times New Roman"/>
          <w:sz w:val="24"/>
          <w:szCs w:val="24"/>
          <w:lang w:val="bg-BG"/>
        </w:rPr>
        <w:t> </w:t>
      </w:r>
      <w:r w:rsidRPr="00C3781F">
        <w:rPr>
          <w:rFonts w:ascii="Times New Roman" w:hAnsi="Times New Roman" w:cs="Times New Roman"/>
          <w:sz w:val="24"/>
          <w:szCs w:val="24"/>
          <w:lang w:val="bg-BG"/>
        </w:rPr>
        <w:t>2 %</w:t>
      </w:r>
      <w:r w:rsidR="00BA15F3" w:rsidRPr="00C3781F">
        <w:rPr>
          <w:rFonts w:ascii="Times New Roman" w:hAnsi="Times New Roman" w:cs="Times New Roman"/>
          <w:sz w:val="24"/>
          <w:szCs w:val="24"/>
          <w:lang w:val="bg-BG"/>
        </w:rPr>
        <w:t> </w:t>
      </w:r>
      <w:r w:rsidRPr="00C3781F">
        <w:rPr>
          <w:rFonts w:ascii="Times New Roman" w:hAnsi="Times New Roman" w:cs="Times New Roman"/>
          <w:sz w:val="24"/>
          <w:szCs w:val="24"/>
          <w:lang w:val="bg-BG"/>
        </w:rPr>
        <w:t xml:space="preserve">(съотношението между съфинансирането и разходите за недопълнителен персонал) следва да бъде изпълнено за целия проект като цяло или от всеки </w:t>
      </w:r>
      <w:r w:rsidR="00BA15F3" w:rsidRPr="00C3781F">
        <w:rPr>
          <w:rFonts w:ascii="Times New Roman" w:hAnsi="Times New Roman" w:cs="Times New Roman"/>
          <w:sz w:val="24"/>
          <w:szCs w:val="24"/>
          <w:lang w:val="bg-BG"/>
        </w:rPr>
        <w:t>партньор</w:t>
      </w:r>
      <w:r w:rsidRPr="00C3781F">
        <w:rPr>
          <w:rFonts w:ascii="Times New Roman" w:hAnsi="Times New Roman" w:cs="Times New Roman"/>
          <w:sz w:val="24"/>
          <w:szCs w:val="24"/>
          <w:lang w:val="bg-BG"/>
        </w:rPr>
        <w:t xml:space="preserve"> поотделно в рамките на собствения му бюджет?</w:t>
      </w:r>
    </w:p>
    <w:p w14:paraId="038E2179"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7EA6E22A" w14:textId="221D99BD"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Моля, вижте указанията във връзка с формуляр F1 на стр. 75 на Насоките за кандидатстване, където е посочено, че „общата сума на приноса на публичните органи“ (в качеството на координиращ и/или асоцииран бенефициент) към бюджета на проекта трябва да надхвърлят (с не по-малко от 2 %) сумата на разходите за заплати на недопълнителния им персонал, които се покриват от бюджета на проекта. Съответно, правилото се прилага по отношение на общата сума на приноса на публичните органи, а</w:t>
      </w:r>
      <w:r w:rsidR="00BA15F3" w:rsidRPr="00C3781F">
        <w:rPr>
          <w:rFonts w:ascii="Times New Roman" w:hAnsi="Times New Roman" w:cs="Times New Roman"/>
          <w:color w:val="FF0000"/>
          <w:sz w:val="24"/>
          <w:szCs w:val="24"/>
          <w:lang w:val="bg-BG"/>
        </w:rPr>
        <w:t> </w:t>
      </w:r>
      <w:r w:rsidRPr="00C3781F">
        <w:rPr>
          <w:rFonts w:ascii="Times New Roman" w:hAnsi="Times New Roman" w:cs="Times New Roman"/>
          <w:color w:val="FF0000"/>
          <w:sz w:val="24"/>
          <w:szCs w:val="24"/>
          <w:lang w:val="bg-BG"/>
        </w:rPr>
        <w:t>не по отношение на индивидуалните бюджети. Моля, обърнете внимание и на това, че</w:t>
      </w:r>
      <w:r w:rsidR="00BA15F3" w:rsidRPr="00C3781F">
        <w:rPr>
          <w:rFonts w:ascii="Times New Roman" w:hAnsi="Times New Roman" w:cs="Times New Roman"/>
          <w:color w:val="FF0000"/>
          <w:sz w:val="24"/>
          <w:szCs w:val="24"/>
          <w:lang w:val="bg-BG"/>
        </w:rPr>
        <w:t> </w:t>
      </w:r>
      <w:r w:rsidRPr="00C3781F">
        <w:rPr>
          <w:rFonts w:ascii="Times New Roman" w:hAnsi="Times New Roman" w:cs="Times New Roman"/>
          <w:color w:val="FF0000"/>
          <w:sz w:val="24"/>
          <w:szCs w:val="24"/>
          <w:lang w:val="bg-BG"/>
        </w:rPr>
        <w:t>поради специфичните бюджетни изисквания за ИП (който се изпълнява на отделни фази) съответствието с това изискване ще бъде предмет на строга проверка в рамките на Окончателния доклад, но ще бъде проверено и в Междинния доклад.</w:t>
      </w:r>
    </w:p>
    <w:p w14:paraId="633F62D6" w14:textId="77777777" w:rsidR="000B2E05" w:rsidRPr="00C3781F" w:rsidRDefault="000B2E05" w:rsidP="000B2E05">
      <w:pPr>
        <w:pStyle w:val="Heading2"/>
        <w:spacing w:before="0" w:line="240" w:lineRule="auto"/>
        <w:jc w:val="both"/>
        <w:rPr>
          <w:rFonts w:ascii="Times New Roman" w:hAnsi="Times New Roman" w:cs="Times New Roman"/>
          <w:sz w:val="24"/>
          <w:szCs w:val="24"/>
          <w:lang w:val="bg-BG"/>
        </w:rPr>
      </w:pPr>
      <w:bookmarkStart w:id="3" w:name="_Toc509220952"/>
    </w:p>
    <w:bookmarkEnd w:id="3"/>
    <w:p w14:paraId="11BF9612" w14:textId="4ED469F4" w:rsidR="000B2E05" w:rsidRPr="00C3781F" w:rsidRDefault="000B2E05" w:rsidP="000B2E05">
      <w:pPr>
        <w:pStyle w:val="Heading2"/>
        <w:spacing w:before="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Допъл</w:t>
      </w:r>
      <w:r w:rsidR="00BA15F3" w:rsidRPr="00C3781F">
        <w:rPr>
          <w:rFonts w:ascii="Times New Roman" w:hAnsi="Times New Roman" w:cs="Times New Roman"/>
          <w:sz w:val="24"/>
          <w:szCs w:val="24"/>
          <w:lang w:val="bg-BG"/>
        </w:rPr>
        <w:t>нителни</w:t>
      </w:r>
      <w:r w:rsidRPr="00C3781F">
        <w:rPr>
          <w:rFonts w:ascii="Times New Roman" w:hAnsi="Times New Roman" w:cs="Times New Roman"/>
          <w:sz w:val="24"/>
          <w:szCs w:val="24"/>
          <w:lang w:val="bg-BG"/>
        </w:rPr>
        <w:t xml:space="preserve"> дейности</w:t>
      </w:r>
    </w:p>
    <w:p w14:paraId="7DECDA58" w14:textId="77777777" w:rsidR="000B2E05" w:rsidRPr="00C3781F" w:rsidRDefault="000B2E05" w:rsidP="000B2E05">
      <w:pPr>
        <w:spacing w:after="0" w:line="240" w:lineRule="auto"/>
        <w:jc w:val="both"/>
        <w:rPr>
          <w:rFonts w:ascii="Times New Roman" w:hAnsi="Times New Roman" w:cs="Times New Roman"/>
          <w:noProof/>
          <w:sz w:val="24"/>
          <w:szCs w:val="24"/>
          <w:lang w:val="bg-BG" w:eastAsia="fr-BE"/>
        </w:rPr>
      </w:pPr>
    </w:p>
    <w:p w14:paraId="02816FD0" w14:textId="619594A8"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2. Допъл</w:t>
      </w:r>
      <w:r w:rsidR="00BA15F3" w:rsidRPr="00C3781F">
        <w:rPr>
          <w:rFonts w:ascii="Times New Roman" w:hAnsi="Times New Roman" w:cs="Times New Roman"/>
          <w:sz w:val="24"/>
          <w:szCs w:val="24"/>
          <w:lang w:val="bg-BG"/>
        </w:rPr>
        <w:t>нителни</w:t>
      </w:r>
      <w:r w:rsidRPr="00C3781F">
        <w:rPr>
          <w:rFonts w:ascii="Times New Roman" w:hAnsi="Times New Roman" w:cs="Times New Roman"/>
          <w:sz w:val="24"/>
          <w:szCs w:val="24"/>
          <w:lang w:val="bg-BG"/>
        </w:rPr>
        <w:t xml:space="preserve"> дейности</w:t>
      </w:r>
    </w:p>
    <w:p w14:paraId="3AAB2C32"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53CB4565" w14:textId="39E95A4B"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b/>
          <w:sz w:val="24"/>
          <w:szCs w:val="24"/>
          <w:lang w:val="bg-BG"/>
        </w:rPr>
        <w:t>Какъв е очакваният брой и бюджет</w:t>
      </w:r>
      <w:r w:rsidR="00BA15F3" w:rsidRPr="00C3781F">
        <w:rPr>
          <w:rFonts w:ascii="Times New Roman" w:hAnsi="Times New Roman" w:cs="Times New Roman"/>
          <w:b/>
          <w:sz w:val="24"/>
          <w:szCs w:val="24"/>
          <w:lang w:val="bg-BG"/>
        </w:rPr>
        <w:t>ът</w:t>
      </w:r>
      <w:r w:rsidRPr="00C3781F">
        <w:rPr>
          <w:rFonts w:ascii="Times New Roman" w:hAnsi="Times New Roman" w:cs="Times New Roman"/>
          <w:b/>
          <w:sz w:val="24"/>
          <w:szCs w:val="24"/>
          <w:lang w:val="bg-BG"/>
        </w:rPr>
        <w:t xml:space="preserve"> на допъл</w:t>
      </w:r>
      <w:r w:rsidR="00BA15F3" w:rsidRPr="00C3781F">
        <w:rPr>
          <w:rFonts w:ascii="Times New Roman" w:hAnsi="Times New Roman" w:cs="Times New Roman"/>
          <w:b/>
          <w:sz w:val="24"/>
          <w:szCs w:val="24"/>
          <w:lang w:val="bg-BG"/>
        </w:rPr>
        <w:t>нителните</w:t>
      </w:r>
      <w:r w:rsidRPr="00C3781F">
        <w:rPr>
          <w:rFonts w:ascii="Times New Roman" w:hAnsi="Times New Roman" w:cs="Times New Roman"/>
          <w:b/>
          <w:sz w:val="24"/>
          <w:szCs w:val="24"/>
          <w:lang w:val="bg-BG"/>
        </w:rPr>
        <w:t xml:space="preserve"> дейности — колко следва да бъдат те </w:t>
      </w:r>
      <w:r w:rsidR="00BA15F3" w:rsidRPr="00C3781F">
        <w:rPr>
          <w:rFonts w:ascii="Times New Roman" w:hAnsi="Times New Roman" w:cs="Times New Roman"/>
          <w:b/>
          <w:sz w:val="24"/>
          <w:szCs w:val="24"/>
          <w:lang w:val="bg-BG"/>
        </w:rPr>
        <w:t xml:space="preserve">на брой </w:t>
      </w:r>
      <w:r w:rsidRPr="00C3781F">
        <w:rPr>
          <w:rFonts w:ascii="Times New Roman" w:hAnsi="Times New Roman" w:cs="Times New Roman"/>
          <w:b/>
          <w:sz w:val="24"/>
          <w:szCs w:val="24"/>
          <w:lang w:val="bg-BG"/>
        </w:rPr>
        <w:t>и какви следва да бъдат бюджетните им параметри</w:t>
      </w:r>
      <w:r w:rsidRPr="00C3781F">
        <w:rPr>
          <w:rFonts w:ascii="Times New Roman" w:hAnsi="Times New Roman" w:cs="Times New Roman"/>
          <w:sz w:val="24"/>
          <w:szCs w:val="24"/>
          <w:lang w:val="bg-BG"/>
        </w:rPr>
        <w:t xml:space="preserve">? В Насоките за кандидатстване откриваме единствено следните указания в тази насока: </w:t>
      </w:r>
    </w:p>
    <w:p w14:paraId="38320C42"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730D0E46" w14:textId="2E8C6599" w:rsidR="000B2E05" w:rsidRPr="00C3781F" w:rsidRDefault="000B2E05" w:rsidP="000B2E05">
      <w:pPr>
        <w:pStyle w:val="ListParagraph"/>
        <w:numPr>
          <w:ilvl w:val="0"/>
          <w:numId w:val="18"/>
        </w:num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Член 1.4 Финансиране на Интегрирани проекти</w:t>
      </w:r>
      <w:r w:rsidR="00BA15F3" w:rsidRPr="00C3781F">
        <w:rPr>
          <w:rFonts w:ascii="Times New Roman" w:hAnsi="Times New Roman" w:cs="Times New Roman"/>
          <w:sz w:val="24"/>
          <w:szCs w:val="24"/>
          <w:lang w:val="bg-BG"/>
        </w:rPr>
        <w:t xml:space="preserve"> (ИП)</w:t>
      </w:r>
      <w:r w:rsidRPr="00C3781F">
        <w:rPr>
          <w:rFonts w:ascii="Times New Roman" w:hAnsi="Times New Roman" w:cs="Times New Roman"/>
          <w:sz w:val="24"/>
          <w:szCs w:val="24"/>
          <w:lang w:val="bg-BG"/>
        </w:rPr>
        <w:t>, подраздел „Мобилизация на и допълняемост с други източници на финансиране, различни от програма LIFE (стр. 10)“ … „Допъл</w:t>
      </w:r>
      <w:r w:rsidR="00BA15F3" w:rsidRPr="00C3781F">
        <w:rPr>
          <w:rFonts w:ascii="Times New Roman" w:hAnsi="Times New Roman" w:cs="Times New Roman"/>
          <w:sz w:val="24"/>
          <w:szCs w:val="24"/>
          <w:lang w:val="bg-BG"/>
        </w:rPr>
        <w:t>нителните</w:t>
      </w:r>
      <w:r w:rsidRPr="00C3781F">
        <w:rPr>
          <w:rFonts w:ascii="Times New Roman" w:hAnsi="Times New Roman" w:cs="Times New Roman"/>
          <w:sz w:val="24"/>
          <w:szCs w:val="24"/>
          <w:lang w:val="bg-BG"/>
        </w:rPr>
        <w:t xml:space="preserve"> дейности следва винаги да бъдат в синхрон и да допринасят за изпълнението на същия по-широкомащабен план или стратегия, чието изпълнение цели и Интегрираният проект…“</w:t>
      </w:r>
    </w:p>
    <w:p w14:paraId="56E98C83" w14:textId="77777777" w:rsidR="000B2E05" w:rsidRPr="00C3781F" w:rsidRDefault="000B2E05" w:rsidP="000B2E05">
      <w:pPr>
        <w:pStyle w:val="ListParagraph"/>
        <w:numPr>
          <w:ilvl w:val="0"/>
          <w:numId w:val="18"/>
        </w:num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Член 1.5 „Процес на подаване на заявления за Интегрирани проекти“ (стр. 15): „…ОБЪРНЕТЕ ВНИМАНИЕ, че за да бъде допустим формулярът за кандидатстване, към него трябва да бъде приложено поне едно ясно формулирано писмо за намерение, потвърждаващо съществуването на ангажимент или поет ангажимент за осигуряване на допълнително финансиране….“</w:t>
      </w:r>
    </w:p>
    <w:p w14:paraId="58C06BCF"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68F4C574" w14:textId="18C5586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По отношение на изпълнението на допъл</w:t>
      </w:r>
      <w:r w:rsidR="00BA15F3" w:rsidRPr="00C3781F">
        <w:rPr>
          <w:rFonts w:ascii="Times New Roman" w:hAnsi="Times New Roman" w:cs="Times New Roman"/>
          <w:color w:val="FF0000"/>
          <w:sz w:val="24"/>
          <w:szCs w:val="24"/>
          <w:lang w:val="bg-BG"/>
        </w:rPr>
        <w:t>нителните</w:t>
      </w:r>
      <w:r w:rsidRPr="00C3781F">
        <w:rPr>
          <w:rFonts w:ascii="Times New Roman" w:hAnsi="Times New Roman" w:cs="Times New Roman"/>
          <w:color w:val="FF0000"/>
          <w:sz w:val="24"/>
          <w:szCs w:val="24"/>
          <w:lang w:val="bg-BG"/>
        </w:rPr>
        <w:t xml:space="preserve"> дейности в рамките на плана или стратегията, минималното условие за допустимост е мобилизирането на поне още един източник на финансиране на ниво ЕС, национално ниво или от частен източник. Въпреки това</w:t>
      </w:r>
      <w:r w:rsidR="00BA15F3" w:rsidRPr="00C3781F">
        <w:rPr>
          <w:rFonts w:ascii="Times New Roman" w:hAnsi="Times New Roman" w:cs="Times New Roman"/>
          <w:color w:val="FF0000"/>
          <w:sz w:val="24"/>
          <w:szCs w:val="24"/>
          <w:lang w:val="bg-BG"/>
        </w:rPr>
        <w:t>,</w:t>
      </w:r>
      <w:r w:rsidRPr="00C3781F">
        <w:rPr>
          <w:rFonts w:ascii="Times New Roman" w:hAnsi="Times New Roman" w:cs="Times New Roman"/>
          <w:color w:val="FF0000"/>
          <w:sz w:val="24"/>
          <w:szCs w:val="24"/>
          <w:lang w:val="bg-BG"/>
        </w:rPr>
        <w:t xml:space="preserve"> следва да имате предвид, че ИП следва да е насочен към цялостно изпълнение на </w:t>
      </w:r>
      <w:r w:rsidR="00BA15F3" w:rsidRPr="00C3781F">
        <w:rPr>
          <w:rFonts w:ascii="Times New Roman" w:hAnsi="Times New Roman" w:cs="Times New Roman"/>
          <w:color w:val="FF0000"/>
          <w:sz w:val="24"/>
          <w:szCs w:val="24"/>
          <w:lang w:val="bg-BG"/>
        </w:rPr>
        <w:t>п</w:t>
      </w:r>
      <w:r w:rsidRPr="00C3781F">
        <w:rPr>
          <w:rFonts w:ascii="Times New Roman" w:hAnsi="Times New Roman" w:cs="Times New Roman"/>
          <w:color w:val="FF0000"/>
          <w:sz w:val="24"/>
          <w:szCs w:val="24"/>
          <w:lang w:val="bg-BG"/>
        </w:rPr>
        <w:t>лана/</w:t>
      </w:r>
      <w:r w:rsidR="00BA15F3" w:rsidRPr="00C3781F">
        <w:rPr>
          <w:rFonts w:ascii="Times New Roman" w:hAnsi="Times New Roman" w:cs="Times New Roman"/>
          <w:color w:val="FF0000"/>
          <w:sz w:val="24"/>
          <w:szCs w:val="24"/>
          <w:lang w:val="bg-BG"/>
        </w:rPr>
        <w:t>с</w:t>
      </w:r>
      <w:r w:rsidRPr="00C3781F">
        <w:rPr>
          <w:rFonts w:ascii="Times New Roman" w:hAnsi="Times New Roman" w:cs="Times New Roman"/>
          <w:color w:val="FF0000"/>
          <w:sz w:val="24"/>
          <w:szCs w:val="24"/>
          <w:lang w:val="bg-BG"/>
        </w:rPr>
        <w:t>тратегията, което може да пор</w:t>
      </w:r>
      <w:r w:rsidR="00BA15F3" w:rsidRPr="00C3781F">
        <w:rPr>
          <w:rFonts w:ascii="Times New Roman" w:hAnsi="Times New Roman" w:cs="Times New Roman"/>
          <w:color w:val="FF0000"/>
          <w:sz w:val="24"/>
          <w:szCs w:val="24"/>
          <w:lang w:val="bg-BG"/>
        </w:rPr>
        <w:t>оди</w:t>
      </w:r>
      <w:r w:rsidRPr="00C3781F">
        <w:rPr>
          <w:rFonts w:ascii="Times New Roman" w:hAnsi="Times New Roman" w:cs="Times New Roman"/>
          <w:color w:val="FF0000"/>
          <w:sz w:val="24"/>
          <w:szCs w:val="24"/>
          <w:lang w:val="bg-BG"/>
        </w:rPr>
        <w:t xml:space="preserve"> необходимост от мобилизация на значителен брой източници на допълнително финансиране за постигане на </w:t>
      </w:r>
      <w:r w:rsidR="00BA15F3" w:rsidRPr="00C3781F">
        <w:rPr>
          <w:rFonts w:ascii="Times New Roman" w:hAnsi="Times New Roman" w:cs="Times New Roman"/>
          <w:color w:val="FF0000"/>
          <w:sz w:val="24"/>
          <w:szCs w:val="24"/>
          <w:lang w:val="bg-BG"/>
        </w:rPr>
        <w:t xml:space="preserve">поставените </w:t>
      </w:r>
      <w:r w:rsidRPr="00C3781F">
        <w:rPr>
          <w:rFonts w:ascii="Times New Roman" w:hAnsi="Times New Roman" w:cs="Times New Roman"/>
          <w:color w:val="FF0000"/>
          <w:sz w:val="24"/>
          <w:szCs w:val="24"/>
          <w:lang w:val="bg-BG"/>
        </w:rPr>
        <w:t xml:space="preserve">цели. При представяне на предложението следва да </w:t>
      </w:r>
      <w:r w:rsidR="00BA15F3" w:rsidRPr="00C3781F">
        <w:rPr>
          <w:rFonts w:ascii="Times New Roman" w:hAnsi="Times New Roman" w:cs="Times New Roman"/>
          <w:color w:val="FF0000"/>
          <w:sz w:val="24"/>
          <w:szCs w:val="24"/>
          <w:lang w:val="bg-BG"/>
        </w:rPr>
        <w:t>посочите</w:t>
      </w:r>
      <w:r w:rsidRPr="00C3781F">
        <w:rPr>
          <w:rFonts w:ascii="Times New Roman" w:hAnsi="Times New Roman" w:cs="Times New Roman"/>
          <w:color w:val="FF0000"/>
          <w:sz w:val="24"/>
          <w:szCs w:val="24"/>
          <w:lang w:val="bg-BG"/>
        </w:rPr>
        <w:t xml:space="preserve"> по какъв начин тези средства са или ще бъдат мобилизирани и ще допринесат за </w:t>
      </w:r>
      <w:r w:rsidRPr="00C3781F">
        <w:rPr>
          <w:rFonts w:ascii="Times New Roman" w:hAnsi="Times New Roman" w:cs="Times New Roman"/>
          <w:color w:val="FF0000"/>
          <w:sz w:val="24"/>
          <w:szCs w:val="24"/>
          <w:lang w:val="bg-BG"/>
        </w:rPr>
        <w:lastRenderedPageBreak/>
        <w:t xml:space="preserve">изпълнението на </w:t>
      </w:r>
      <w:r w:rsidR="00BA15F3" w:rsidRPr="00C3781F">
        <w:rPr>
          <w:rFonts w:ascii="Times New Roman" w:hAnsi="Times New Roman" w:cs="Times New Roman"/>
          <w:color w:val="FF0000"/>
          <w:sz w:val="24"/>
          <w:szCs w:val="24"/>
          <w:lang w:val="bg-BG"/>
        </w:rPr>
        <w:t>п</w:t>
      </w:r>
      <w:r w:rsidRPr="00C3781F">
        <w:rPr>
          <w:rFonts w:ascii="Times New Roman" w:hAnsi="Times New Roman" w:cs="Times New Roman"/>
          <w:color w:val="FF0000"/>
          <w:sz w:val="24"/>
          <w:szCs w:val="24"/>
          <w:lang w:val="bg-BG"/>
        </w:rPr>
        <w:t>лана/</w:t>
      </w:r>
      <w:r w:rsidR="00BA15F3" w:rsidRPr="00C3781F">
        <w:rPr>
          <w:rFonts w:ascii="Times New Roman" w:hAnsi="Times New Roman" w:cs="Times New Roman"/>
          <w:color w:val="FF0000"/>
          <w:sz w:val="24"/>
          <w:szCs w:val="24"/>
          <w:lang w:val="bg-BG"/>
        </w:rPr>
        <w:t>с</w:t>
      </w:r>
      <w:r w:rsidRPr="00C3781F">
        <w:rPr>
          <w:rFonts w:ascii="Times New Roman" w:hAnsi="Times New Roman" w:cs="Times New Roman"/>
          <w:color w:val="FF0000"/>
          <w:sz w:val="24"/>
          <w:szCs w:val="24"/>
          <w:lang w:val="bg-BG"/>
        </w:rPr>
        <w:t>тратегията. Мобилизацията на допълнителни средства ще бъде оценявана въз основа на критерий 4, описан в т. 4 на стр. 16 на Насоките за оценяване.</w:t>
      </w:r>
    </w:p>
    <w:p w14:paraId="1147EA81" w14:textId="77777777" w:rsidR="000B2E05" w:rsidRPr="00C3781F" w:rsidRDefault="000B2E05" w:rsidP="000B2E05">
      <w:pPr>
        <w:spacing w:after="0" w:line="240" w:lineRule="auto"/>
        <w:jc w:val="both"/>
        <w:rPr>
          <w:rFonts w:ascii="Times New Roman" w:hAnsi="Times New Roman" w:cs="Times New Roman"/>
          <w:b/>
          <w:sz w:val="24"/>
          <w:szCs w:val="24"/>
          <w:lang w:val="bg-BG"/>
        </w:rPr>
      </w:pPr>
    </w:p>
    <w:p w14:paraId="0EFC17E8" w14:textId="48D8BCD5" w:rsidR="000B2E05" w:rsidRPr="00C3781F" w:rsidRDefault="000B2E05" w:rsidP="000B2E05">
      <w:pPr>
        <w:pStyle w:val="Heading2"/>
        <w:spacing w:before="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Въпроси относно </w:t>
      </w:r>
      <w:r w:rsidR="00BA15F3" w:rsidRPr="00C3781F">
        <w:rPr>
          <w:rFonts w:ascii="Times New Roman" w:hAnsi="Times New Roman" w:cs="Times New Roman"/>
          <w:sz w:val="24"/>
          <w:szCs w:val="24"/>
          <w:lang w:val="bg-BG"/>
        </w:rPr>
        <w:t>придобиването</w:t>
      </w:r>
      <w:r w:rsidRPr="00C3781F">
        <w:rPr>
          <w:rFonts w:ascii="Times New Roman" w:hAnsi="Times New Roman" w:cs="Times New Roman"/>
          <w:sz w:val="24"/>
          <w:szCs w:val="24"/>
          <w:lang w:val="bg-BG"/>
        </w:rPr>
        <w:t xml:space="preserve"> (отчуждаването) на земя</w:t>
      </w:r>
    </w:p>
    <w:p w14:paraId="782DC5DE" w14:textId="77777777" w:rsidR="000B2E05" w:rsidRPr="00C3781F" w:rsidRDefault="000B2E05" w:rsidP="000B2E05">
      <w:pPr>
        <w:spacing w:after="0" w:line="240" w:lineRule="auto"/>
        <w:jc w:val="both"/>
        <w:rPr>
          <w:rFonts w:ascii="Times New Roman" w:hAnsi="Times New Roman" w:cs="Times New Roman"/>
          <w:b/>
          <w:sz w:val="24"/>
          <w:szCs w:val="24"/>
          <w:lang w:val="bg-BG"/>
        </w:rPr>
      </w:pPr>
    </w:p>
    <w:p w14:paraId="0F0CC465" w14:textId="338B970F" w:rsidR="000B2E05" w:rsidRPr="00C3781F" w:rsidRDefault="000B2E05" w:rsidP="000B2E05">
      <w:pPr>
        <w:pStyle w:val="ListParagraph"/>
        <w:numPr>
          <w:ilvl w:val="0"/>
          <w:numId w:val="1"/>
        </w:numPr>
        <w:spacing w:after="0" w:line="240" w:lineRule="auto"/>
        <w:ind w:left="426"/>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При ИП във водния сектор (за изпълнение на Плановете за управление на речните басейни</w:t>
      </w:r>
      <w:r w:rsidR="00B060D5" w:rsidRPr="00C3781F">
        <w:rPr>
          <w:rFonts w:ascii="Times New Roman" w:hAnsi="Times New Roman" w:cs="Times New Roman"/>
          <w:sz w:val="24"/>
          <w:szCs w:val="24"/>
          <w:lang w:val="bg-BG"/>
        </w:rPr>
        <w:t>, ПУРБ</w:t>
      </w:r>
      <w:r w:rsidRPr="00C3781F">
        <w:rPr>
          <w:rFonts w:ascii="Times New Roman" w:hAnsi="Times New Roman" w:cs="Times New Roman"/>
          <w:sz w:val="24"/>
          <w:szCs w:val="24"/>
          <w:lang w:val="bg-BG"/>
        </w:rPr>
        <w:t xml:space="preserve">) </w:t>
      </w:r>
      <w:r w:rsidR="00B060D5" w:rsidRPr="00C3781F">
        <w:rPr>
          <w:rFonts w:ascii="Times New Roman" w:hAnsi="Times New Roman" w:cs="Times New Roman"/>
          <w:sz w:val="24"/>
          <w:szCs w:val="24"/>
          <w:lang w:val="bg-BG"/>
        </w:rPr>
        <w:t>придобиването</w:t>
      </w:r>
      <w:r w:rsidRPr="00C3781F">
        <w:rPr>
          <w:rFonts w:ascii="Times New Roman" w:hAnsi="Times New Roman" w:cs="Times New Roman"/>
          <w:sz w:val="24"/>
          <w:szCs w:val="24"/>
          <w:lang w:val="bg-BG"/>
        </w:rPr>
        <w:t xml:space="preserve"> (отчуждаването) на земя изглежда необходимо за осигуряване на </w:t>
      </w:r>
      <w:r w:rsidR="00B060D5" w:rsidRPr="00C3781F">
        <w:rPr>
          <w:rFonts w:ascii="Times New Roman" w:hAnsi="Times New Roman" w:cs="Times New Roman"/>
          <w:sz w:val="24"/>
          <w:szCs w:val="24"/>
          <w:lang w:val="bg-BG"/>
        </w:rPr>
        <w:t xml:space="preserve">необходимото </w:t>
      </w:r>
      <w:r w:rsidRPr="00C3781F">
        <w:rPr>
          <w:rFonts w:ascii="Times New Roman" w:hAnsi="Times New Roman" w:cs="Times New Roman"/>
          <w:sz w:val="24"/>
          <w:szCs w:val="24"/>
          <w:lang w:val="bg-BG"/>
        </w:rPr>
        <w:t>пространство за водата (с цел защита от наводнения), подобряване на хидроморфологичните характеристики (база за по-голямо разнообразие на водните екосистеми) и крайречно зониране (за защита на коритата от замърсяване от прилежащите терени). В Насоките за кандидатстване (на стр. 36) е посочено, че „</w:t>
      </w:r>
      <w:r w:rsidRPr="00C3781F">
        <w:rPr>
          <w:rFonts w:ascii="Times New Roman" w:hAnsi="Times New Roman" w:cs="Times New Roman"/>
          <w:i/>
          <w:sz w:val="24"/>
          <w:szCs w:val="24"/>
          <w:lang w:val="bg-BG"/>
        </w:rPr>
        <w:t xml:space="preserve">включването на такива дейности (напр. </w:t>
      </w:r>
      <w:r w:rsidR="00B060D5" w:rsidRPr="00C3781F">
        <w:rPr>
          <w:rFonts w:ascii="Times New Roman" w:hAnsi="Times New Roman" w:cs="Times New Roman"/>
          <w:i/>
          <w:sz w:val="24"/>
          <w:szCs w:val="24"/>
          <w:lang w:val="bg-BG"/>
        </w:rPr>
        <w:t>придобиване</w:t>
      </w:r>
      <w:r w:rsidRPr="00C3781F">
        <w:rPr>
          <w:rFonts w:ascii="Times New Roman" w:hAnsi="Times New Roman" w:cs="Times New Roman"/>
          <w:i/>
          <w:sz w:val="24"/>
          <w:szCs w:val="24"/>
          <w:lang w:val="bg-BG"/>
        </w:rPr>
        <w:t>/отчуждаване на земя) в рамките на други ИП (например ИП във водния сектор) може да бъде допустимо по изключение в надлежно обосновани случаи</w:t>
      </w:r>
      <w:r w:rsidRPr="00C3781F">
        <w:rPr>
          <w:rFonts w:ascii="Times New Roman" w:hAnsi="Times New Roman" w:cs="Times New Roman"/>
          <w:sz w:val="24"/>
          <w:szCs w:val="24"/>
          <w:lang w:val="bg-BG"/>
        </w:rPr>
        <w:t xml:space="preserve">“. По отношение на ИП във водния сектор, обаче, някои от условията за допустимост на разходите за </w:t>
      </w:r>
      <w:r w:rsidR="00B060D5" w:rsidRPr="00C3781F">
        <w:rPr>
          <w:rFonts w:ascii="Times New Roman" w:hAnsi="Times New Roman" w:cs="Times New Roman"/>
          <w:sz w:val="24"/>
          <w:szCs w:val="24"/>
          <w:lang w:val="bg-BG"/>
        </w:rPr>
        <w:t>придобиване</w:t>
      </w:r>
      <w:r w:rsidRPr="00C3781F">
        <w:rPr>
          <w:rFonts w:ascii="Times New Roman" w:hAnsi="Times New Roman" w:cs="Times New Roman"/>
          <w:sz w:val="24"/>
          <w:szCs w:val="24"/>
          <w:lang w:val="bg-BG"/>
        </w:rPr>
        <w:t>/отчуждаване на земя (посочени на стр.</w:t>
      </w:r>
      <w:r w:rsidR="00B060D5" w:rsidRPr="00C3781F">
        <w:rPr>
          <w:rFonts w:ascii="Times New Roman" w:hAnsi="Times New Roman" w:cs="Times New Roman"/>
          <w:sz w:val="24"/>
          <w:szCs w:val="24"/>
          <w:lang w:val="bg-BG"/>
        </w:rPr>
        <w:t> </w:t>
      </w:r>
      <w:r w:rsidRPr="00C3781F">
        <w:rPr>
          <w:rFonts w:ascii="Times New Roman" w:hAnsi="Times New Roman" w:cs="Times New Roman"/>
          <w:sz w:val="24"/>
          <w:szCs w:val="24"/>
          <w:lang w:val="bg-BG"/>
        </w:rPr>
        <w:t xml:space="preserve">36 и 37) могат да бъдат изпълнени само непряко. Ако планираното </w:t>
      </w:r>
      <w:r w:rsidR="00B242DA" w:rsidRPr="00C3781F">
        <w:rPr>
          <w:rFonts w:ascii="Times New Roman" w:hAnsi="Times New Roman" w:cs="Times New Roman"/>
          <w:sz w:val="24"/>
          <w:szCs w:val="24"/>
          <w:lang w:val="bg-BG"/>
        </w:rPr>
        <w:t>придобиване</w:t>
      </w:r>
      <w:r w:rsidRPr="00C3781F">
        <w:rPr>
          <w:rFonts w:ascii="Times New Roman" w:hAnsi="Times New Roman" w:cs="Times New Roman"/>
          <w:sz w:val="24"/>
          <w:szCs w:val="24"/>
          <w:lang w:val="bg-BG"/>
        </w:rPr>
        <w:t xml:space="preserve"> (отчуждаване) на земя допринася за подобряване на екологичния статус на речното тяло или влажната зона, то би ли било счетено за „изключение“ (съответно биха ли били </w:t>
      </w:r>
      <w:r w:rsidR="00B242DA" w:rsidRPr="00C3781F">
        <w:rPr>
          <w:rFonts w:ascii="Times New Roman" w:hAnsi="Times New Roman" w:cs="Times New Roman"/>
          <w:sz w:val="24"/>
          <w:szCs w:val="24"/>
          <w:lang w:val="bg-BG"/>
        </w:rPr>
        <w:t xml:space="preserve">допустими </w:t>
      </w:r>
      <w:r w:rsidRPr="00C3781F">
        <w:rPr>
          <w:rFonts w:ascii="Times New Roman" w:hAnsi="Times New Roman" w:cs="Times New Roman"/>
          <w:sz w:val="24"/>
          <w:szCs w:val="24"/>
          <w:lang w:val="bg-BG"/>
        </w:rPr>
        <w:t>разходите за него)?</w:t>
      </w:r>
    </w:p>
    <w:p w14:paraId="77D71C26"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125FC642" w14:textId="0F26D130"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При ИП във водния сектор разходите за </w:t>
      </w:r>
      <w:r w:rsidR="00B242DA" w:rsidRPr="00C3781F">
        <w:rPr>
          <w:rFonts w:ascii="Times New Roman" w:hAnsi="Times New Roman" w:cs="Times New Roman"/>
          <w:color w:val="FF0000"/>
          <w:sz w:val="24"/>
          <w:szCs w:val="24"/>
          <w:lang w:val="bg-BG"/>
        </w:rPr>
        <w:t>придобиване</w:t>
      </w:r>
      <w:r w:rsidRPr="00C3781F">
        <w:rPr>
          <w:rFonts w:ascii="Times New Roman" w:hAnsi="Times New Roman" w:cs="Times New Roman"/>
          <w:color w:val="FF0000"/>
          <w:sz w:val="24"/>
          <w:szCs w:val="24"/>
          <w:lang w:val="bg-BG"/>
        </w:rPr>
        <w:t xml:space="preserve">/отчуждаване на земя могат да бъдат допустими </w:t>
      </w:r>
      <w:r w:rsidR="00B242DA" w:rsidRPr="00C3781F">
        <w:rPr>
          <w:rFonts w:ascii="Times New Roman" w:hAnsi="Times New Roman" w:cs="Times New Roman"/>
          <w:color w:val="FF0000"/>
          <w:sz w:val="24"/>
          <w:szCs w:val="24"/>
          <w:lang w:val="bg-BG"/>
        </w:rPr>
        <w:t xml:space="preserve">единствено </w:t>
      </w:r>
      <w:r w:rsidRPr="00C3781F">
        <w:rPr>
          <w:rFonts w:ascii="Times New Roman" w:hAnsi="Times New Roman" w:cs="Times New Roman"/>
          <w:color w:val="FF0000"/>
          <w:sz w:val="24"/>
          <w:szCs w:val="24"/>
          <w:lang w:val="bg-BG"/>
        </w:rPr>
        <w:t xml:space="preserve">по изключение. Тази допустимост се определя въз основа на 11 условия, посочени в Насоките за кандидатстване, чието изпълнение е задължително. Във Вашия пример възможността за включване на разходите за </w:t>
      </w:r>
      <w:r w:rsidR="00B242DA" w:rsidRPr="00C3781F">
        <w:rPr>
          <w:rFonts w:ascii="Times New Roman" w:hAnsi="Times New Roman" w:cs="Times New Roman"/>
          <w:color w:val="FF0000"/>
          <w:sz w:val="24"/>
          <w:szCs w:val="24"/>
          <w:lang w:val="bg-BG"/>
        </w:rPr>
        <w:t>придобиване</w:t>
      </w:r>
      <w:r w:rsidRPr="00C3781F">
        <w:rPr>
          <w:rFonts w:ascii="Times New Roman" w:hAnsi="Times New Roman" w:cs="Times New Roman"/>
          <w:color w:val="FF0000"/>
          <w:sz w:val="24"/>
          <w:szCs w:val="24"/>
          <w:lang w:val="bg-BG"/>
        </w:rPr>
        <w:t xml:space="preserve">/отчуждаване на земя може да бъде </w:t>
      </w:r>
      <w:r w:rsidR="00B242DA" w:rsidRPr="00C3781F">
        <w:rPr>
          <w:rFonts w:ascii="Times New Roman" w:hAnsi="Times New Roman" w:cs="Times New Roman"/>
          <w:color w:val="FF0000"/>
          <w:sz w:val="24"/>
          <w:szCs w:val="24"/>
          <w:lang w:val="bg-BG"/>
        </w:rPr>
        <w:t>разгледана</w:t>
      </w:r>
      <w:r w:rsidRPr="00C3781F">
        <w:rPr>
          <w:rFonts w:ascii="Times New Roman" w:hAnsi="Times New Roman" w:cs="Times New Roman"/>
          <w:color w:val="FF0000"/>
          <w:sz w:val="24"/>
          <w:szCs w:val="24"/>
          <w:lang w:val="bg-BG"/>
        </w:rPr>
        <w:t xml:space="preserve">, но към момента не можем да </w:t>
      </w:r>
      <w:r w:rsidR="00B242DA" w:rsidRPr="00C3781F">
        <w:rPr>
          <w:rFonts w:ascii="Times New Roman" w:hAnsi="Times New Roman" w:cs="Times New Roman"/>
          <w:color w:val="FF0000"/>
          <w:sz w:val="24"/>
          <w:szCs w:val="24"/>
          <w:lang w:val="bg-BG"/>
        </w:rPr>
        <w:t>отговорим</w:t>
      </w:r>
      <w:r w:rsidRPr="00C3781F">
        <w:rPr>
          <w:rFonts w:ascii="Times New Roman" w:hAnsi="Times New Roman" w:cs="Times New Roman"/>
          <w:color w:val="FF0000"/>
          <w:sz w:val="24"/>
          <w:szCs w:val="24"/>
          <w:lang w:val="bg-BG"/>
        </w:rPr>
        <w:t xml:space="preserve"> на въпроса дали те ще бъдат допустими, поради липса</w:t>
      </w:r>
      <w:r w:rsidR="00B242DA" w:rsidRPr="00C3781F">
        <w:rPr>
          <w:rFonts w:ascii="Times New Roman" w:hAnsi="Times New Roman" w:cs="Times New Roman"/>
          <w:color w:val="FF0000"/>
          <w:sz w:val="24"/>
          <w:szCs w:val="24"/>
          <w:lang w:val="bg-BG"/>
        </w:rPr>
        <w:t>та</w:t>
      </w:r>
      <w:r w:rsidRPr="00C3781F">
        <w:rPr>
          <w:rFonts w:ascii="Times New Roman" w:hAnsi="Times New Roman" w:cs="Times New Roman"/>
          <w:color w:val="FF0000"/>
          <w:sz w:val="24"/>
          <w:szCs w:val="24"/>
          <w:lang w:val="bg-BG"/>
        </w:rPr>
        <w:t xml:space="preserve"> на информация </w:t>
      </w:r>
      <w:r w:rsidR="00B242DA" w:rsidRPr="00C3781F">
        <w:rPr>
          <w:rFonts w:ascii="Times New Roman" w:hAnsi="Times New Roman" w:cs="Times New Roman"/>
          <w:color w:val="FF0000"/>
          <w:sz w:val="24"/>
          <w:szCs w:val="24"/>
          <w:lang w:val="bg-BG"/>
        </w:rPr>
        <w:t xml:space="preserve">за </w:t>
      </w:r>
      <w:r w:rsidRPr="00C3781F">
        <w:rPr>
          <w:rFonts w:ascii="Times New Roman" w:hAnsi="Times New Roman" w:cs="Times New Roman"/>
          <w:color w:val="FF0000"/>
          <w:sz w:val="24"/>
          <w:szCs w:val="24"/>
          <w:lang w:val="bg-BG"/>
        </w:rPr>
        <w:t>съответствие</w:t>
      </w:r>
      <w:r w:rsidR="00B242DA" w:rsidRPr="00C3781F">
        <w:rPr>
          <w:rFonts w:ascii="Times New Roman" w:hAnsi="Times New Roman" w:cs="Times New Roman"/>
          <w:color w:val="FF0000"/>
          <w:sz w:val="24"/>
          <w:szCs w:val="24"/>
          <w:lang w:val="bg-BG"/>
        </w:rPr>
        <w:t>то</w:t>
      </w:r>
      <w:r w:rsidRPr="00C3781F">
        <w:rPr>
          <w:rFonts w:ascii="Times New Roman" w:hAnsi="Times New Roman" w:cs="Times New Roman"/>
          <w:color w:val="FF0000"/>
          <w:sz w:val="24"/>
          <w:szCs w:val="24"/>
          <w:lang w:val="bg-BG"/>
        </w:rPr>
        <w:t xml:space="preserve"> с единадесетте задължителни критерия.</w:t>
      </w:r>
    </w:p>
    <w:p w14:paraId="7F458D8B"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2A53F6D9" w14:textId="39DFB724" w:rsidR="000B2E05" w:rsidRPr="00C3781F" w:rsidRDefault="000B2E05" w:rsidP="000B2E05">
      <w:pPr>
        <w:pStyle w:val="ListParagraph"/>
        <w:numPr>
          <w:ilvl w:val="0"/>
          <w:numId w:val="1"/>
        </w:numPr>
        <w:spacing w:after="0" w:line="240" w:lineRule="auto"/>
        <w:ind w:left="426"/>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Съгласно параграф 2 на стр. 36 на Насоките за кандидатстване „</w:t>
      </w:r>
      <w:r w:rsidR="00B242DA" w:rsidRPr="00C3781F">
        <w:rPr>
          <w:rFonts w:ascii="Times New Roman" w:hAnsi="Times New Roman" w:cs="Times New Roman"/>
          <w:i/>
          <w:sz w:val="24"/>
          <w:szCs w:val="24"/>
          <w:lang w:val="bg-BG"/>
        </w:rPr>
        <w:t>Придобиването</w:t>
      </w:r>
      <w:r w:rsidRPr="00C3781F">
        <w:rPr>
          <w:rFonts w:ascii="Times New Roman" w:hAnsi="Times New Roman" w:cs="Times New Roman"/>
          <w:i/>
          <w:sz w:val="24"/>
          <w:szCs w:val="24"/>
          <w:lang w:val="bg-BG"/>
        </w:rPr>
        <w:t>/отчуждаването на земя трябва да допринася за подобряването, поддържането или възстановяването на целостта на мрежа Натура 2000</w:t>
      </w:r>
      <w:r w:rsidRPr="00C3781F">
        <w:rPr>
          <w:rFonts w:ascii="Times New Roman" w:hAnsi="Times New Roman" w:cs="Times New Roman"/>
          <w:sz w:val="24"/>
          <w:szCs w:val="24"/>
          <w:lang w:val="bg-BG"/>
        </w:rPr>
        <w:t xml:space="preserve">“. Еквивалентът на това условие в Образеца на договор за безвъзмездна помощ LIFE17 (параграф (aa) на член II.19.2 на стр. 49 от Общите условия) и в Регламент LIFE (параграф 3 на член 20) съдържа малко по-подробна информация: </w:t>
      </w:r>
      <w:r w:rsidR="00B242DA" w:rsidRPr="00C3781F">
        <w:rPr>
          <w:rFonts w:ascii="Times New Roman" w:hAnsi="Times New Roman" w:cs="Times New Roman"/>
          <w:sz w:val="24"/>
          <w:szCs w:val="24"/>
          <w:lang w:val="bg-BG"/>
        </w:rPr>
        <w:t xml:space="preserve">в </w:t>
      </w:r>
      <w:r w:rsidRPr="00C3781F">
        <w:rPr>
          <w:rFonts w:ascii="Times New Roman" w:hAnsi="Times New Roman" w:cs="Times New Roman"/>
          <w:sz w:val="24"/>
          <w:szCs w:val="24"/>
          <w:lang w:val="bg-BG"/>
        </w:rPr>
        <w:t>двата цитирани документа към пояснението на условието е добавено следното: “…</w:t>
      </w:r>
      <w:r w:rsidRPr="00C3781F">
        <w:rPr>
          <w:rFonts w:ascii="Times New Roman" w:hAnsi="Times New Roman" w:cs="Times New Roman"/>
          <w:i/>
          <w:sz w:val="24"/>
          <w:szCs w:val="24"/>
          <w:lang w:val="bg-BG"/>
        </w:rPr>
        <w:t>включително чрез подобряване на свързаността посредством изграждането на коридори, прагове или други елементи на зелената инфраструктура…</w:t>
      </w:r>
      <w:r w:rsidRPr="00C3781F">
        <w:rPr>
          <w:rFonts w:ascii="Times New Roman" w:hAnsi="Times New Roman" w:cs="Times New Roman"/>
          <w:sz w:val="24"/>
          <w:szCs w:val="24"/>
          <w:lang w:val="bg-BG"/>
        </w:rPr>
        <w:t>”</w:t>
      </w:r>
      <w:r w:rsidR="00B242DA" w:rsidRPr="00C3781F">
        <w:rPr>
          <w:rFonts w:ascii="Times New Roman" w:hAnsi="Times New Roman" w:cs="Times New Roman"/>
          <w:sz w:val="24"/>
          <w:szCs w:val="24"/>
          <w:lang w:val="bg-BG"/>
        </w:rPr>
        <w:t>.</w:t>
      </w:r>
      <w:r w:rsidRPr="00C3781F">
        <w:rPr>
          <w:rFonts w:ascii="Times New Roman" w:hAnsi="Times New Roman" w:cs="Times New Roman"/>
          <w:sz w:val="24"/>
          <w:szCs w:val="24"/>
          <w:lang w:val="bg-BG"/>
        </w:rPr>
        <w:t xml:space="preserve"> Ако в рамките на ИП във водния сектор </w:t>
      </w:r>
      <w:r w:rsidR="00B242DA" w:rsidRPr="00C3781F">
        <w:rPr>
          <w:rFonts w:ascii="Times New Roman" w:hAnsi="Times New Roman" w:cs="Times New Roman"/>
          <w:sz w:val="24"/>
          <w:szCs w:val="24"/>
          <w:lang w:val="bg-BG"/>
        </w:rPr>
        <w:t>придобиването</w:t>
      </w:r>
      <w:r w:rsidRPr="00C3781F">
        <w:rPr>
          <w:rFonts w:ascii="Times New Roman" w:hAnsi="Times New Roman" w:cs="Times New Roman"/>
          <w:sz w:val="24"/>
          <w:szCs w:val="24"/>
          <w:lang w:val="bg-BG"/>
        </w:rPr>
        <w:t>/отчуждаването на земя е необходимо за изпълнение</w:t>
      </w:r>
      <w:r w:rsidR="00B242DA" w:rsidRPr="00C3781F">
        <w:rPr>
          <w:rFonts w:ascii="Times New Roman" w:hAnsi="Times New Roman" w:cs="Times New Roman"/>
          <w:sz w:val="24"/>
          <w:szCs w:val="24"/>
          <w:lang w:val="bg-BG"/>
        </w:rPr>
        <w:t>то</w:t>
      </w:r>
      <w:r w:rsidRPr="00C3781F">
        <w:rPr>
          <w:rFonts w:ascii="Times New Roman" w:hAnsi="Times New Roman" w:cs="Times New Roman"/>
          <w:sz w:val="24"/>
          <w:szCs w:val="24"/>
          <w:lang w:val="bg-BG"/>
        </w:rPr>
        <w:t xml:space="preserve"> на предвидени в плана </w:t>
      </w:r>
      <w:r w:rsidR="00B242DA" w:rsidRPr="00C3781F">
        <w:rPr>
          <w:rFonts w:ascii="Times New Roman" w:hAnsi="Times New Roman" w:cs="Times New Roman"/>
          <w:sz w:val="24"/>
          <w:szCs w:val="24"/>
          <w:lang w:val="bg-BG"/>
        </w:rPr>
        <w:t>дейности</w:t>
      </w:r>
      <w:r w:rsidRPr="00C3781F">
        <w:rPr>
          <w:rFonts w:ascii="Times New Roman" w:hAnsi="Times New Roman" w:cs="Times New Roman"/>
          <w:sz w:val="24"/>
          <w:szCs w:val="24"/>
          <w:lang w:val="bg-BG"/>
        </w:rPr>
        <w:t xml:space="preserve"> (напр. в ПУРБ) и земята (явяваща се крайречна буферна зона) се придобива с цел “</w:t>
      </w:r>
      <w:r w:rsidRPr="00C3781F">
        <w:rPr>
          <w:rFonts w:ascii="Times New Roman" w:hAnsi="Times New Roman" w:cs="Times New Roman"/>
          <w:i/>
          <w:sz w:val="24"/>
          <w:szCs w:val="24"/>
          <w:lang w:val="bg-BG"/>
        </w:rPr>
        <w:t xml:space="preserve"> подобряване на свързаността посредством изграждането на коридори, прагове или други елементи на зелената инфраструктура ”</w:t>
      </w:r>
      <w:r w:rsidRPr="00C3781F">
        <w:rPr>
          <w:rFonts w:ascii="Times New Roman" w:hAnsi="Times New Roman" w:cs="Times New Roman"/>
          <w:sz w:val="24"/>
          <w:szCs w:val="24"/>
          <w:lang w:val="bg-BG"/>
        </w:rPr>
        <w:t>, но не е част от мрежата Натура 2000, разходите за придобиване/отчуждаване биха ли били допустими (ако са изпълнени всички останали условия)?</w:t>
      </w:r>
    </w:p>
    <w:p w14:paraId="7231A54A" w14:textId="77777777" w:rsidR="000B2E05" w:rsidRPr="00C3781F" w:rsidRDefault="000B2E05" w:rsidP="000B2E05">
      <w:pPr>
        <w:spacing w:after="0" w:line="240" w:lineRule="auto"/>
        <w:ind w:left="66"/>
        <w:jc w:val="both"/>
        <w:rPr>
          <w:rFonts w:ascii="Times New Roman" w:hAnsi="Times New Roman" w:cs="Times New Roman"/>
          <w:color w:val="FF0000"/>
          <w:sz w:val="24"/>
          <w:szCs w:val="24"/>
          <w:u w:val="single"/>
          <w:lang w:val="bg-BG"/>
        </w:rPr>
      </w:pPr>
    </w:p>
    <w:p w14:paraId="759F0C81" w14:textId="3B1296D2" w:rsidR="000B2E05" w:rsidRPr="00C3781F" w:rsidRDefault="000B2E05" w:rsidP="000B2E05">
      <w:pPr>
        <w:spacing w:after="0" w:line="240" w:lineRule="auto"/>
        <w:ind w:left="66"/>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Да. </w:t>
      </w:r>
      <w:r w:rsidR="00570546" w:rsidRPr="00C3781F">
        <w:rPr>
          <w:rFonts w:ascii="Times New Roman" w:hAnsi="Times New Roman" w:cs="Times New Roman"/>
          <w:color w:val="FF0000"/>
          <w:sz w:val="24"/>
          <w:szCs w:val="24"/>
          <w:lang w:val="bg-BG"/>
        </w:rPr>
        <w:t>Освен това</w:t>
      </w:r>
      <w:r w:rsidRPr="00C3781F">
        <w:rPr>
          <w:rFonts w:ascii="Times New Roman" w:hAnsi="Times New Roman" w:cs="Times New Roman"/>
          <w:color w:val="FF0000"/>
          <w:sz w:val="24"/>
          <w:szCs w:val="24"/>
          <w:lang w:val="bg-BG"/>
        </w:rPr>
        <w:t xml:space="preserve"> би могло да бъде обсъдено включване</w:t>
      </w:r>
      <w:r w:rsidR="00570546" w:rsidRPr="00C3781F">
        <w:rPr>
          <w:rFonts w:ascii="Times New Roman" w:hAnsi="Times New Roman" w:cs="Times New Roman"/>
          <w:color w:val="FF0000"/>
          <w:sz w:val="24"/>
          <w:szCs w:val="24"/>
          <w:lang w:val="bg-BG"/>
        </w:rPr>
        <w:t>то</w:t>
      </w:r>
      <w:r w:rsidRPr="00C3781F">
        <w:rPr>
          <w:rFonts w:ascii="Times New Roman" w:hAnsi="Times New Roman" w:cs="Times New Roman"/>
          <w:color w:val="FF0000"/>
          <w:sz w:val="24"/>
          <w:szCs w:val="24"/>
          <w:lang w:val="bg-BG"/>
        </w:rPr>
        <w:t xml:space="preserve"> на съответните земи в мрежа Натура 2000 до края на проекта. Моля, обърнете внимание на изискването за гарантиране на най-подходящата форма на правна защита. </w:t>
      </w:r>
    </w:p>
    <w:p w14:paraId="71AF9E2E"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rPr>
      </w:pPr>
    </w:p>
    <w:p w14:paraId="79544B82" w14:textId="1248B831" w:rsidR="000B2E05" w:rsidRPr="00C3781F" w:rsidRDefault="000B2E05" w:rsidP="000B2E05">
      <w:pPr>
        <w:pStyle w:val="ListParagraph"/>
        <w:numPr>
          <w:ilvl w:val="0"/>
          <w:numId w:val="1"/>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lastRenderedPageBreak/>
        <w:t>Съгласно параграф 4 на стр. 37 на Насоките за кандидатстване трайното ползване на придобитата/отчуждена земя трябва „</w:t>
      </w:r>
      <w:r w:rsidRPr="00C3781F">
        <w:rPr>
          <w:rFonts w:ascii="Times New Roman" w:hAnsi="Times New Roman" w:cs="Times New Roman"/>
          <w:i/>
          <w:sz w:val="24"/>
          <w:szCs w:val="24"/>
          <w:lang w:val="bg-BG"/>
        </w:rPr>
        <w:t>…да съответства на целите, посочени в член 11 на Регламент LIFE…</w:t>
      </w:r>
      <w:r w:rsidRPr="00C3781F">
        <w:rPr>
          <w:rFonts w:ascii="Times New Roman" w:hAnsi="Times New Roman" w:cs="Times New Roman"/>
          <w:sz w:val="24"/>
          <w:szCs w:val="24"/>
          <w:lang w:val="bg-BG"/>
        </w:rPr>
        <w:t>“ (т.е. на „</w:t>
      </w:r>
      <w:r w:rsidRPr="00C3781F">
        <w:rPr>
          <w:rFonts w:ascii="Times New Roman" w:hAnsi="Times New Roman" w:cs="Times New Roman"/>
          <w:i/>
          <w:sz w:val="24"/>
          <w:szCs w:val="24"/>
          <w:lang w:val="bg-BG"/>
        </w:rPr>
        <w:t>Специфичните цели за приоритетни направления „Природа“ и „Биологично многообразие“</w:t>
      </w:r>
      <w:r w:rsidRPr="00C3781F">
        <w:rPr>
          <w:rFonts w:ascii="Times New Roman" w:hAnsi="Times New Roman" w:cs="Times New Roman"/>
          <w:sz w:val="24"/>
          <w:szCs w:val="24"/>
          <w:lang w:val="bg-BG"/>
        </w:rPr>
        <w:t xml:space="preserve">). Подобно изискване е посочено и в т. (dd) на член II.19.2 на стр. 49 на Общите условия на Образеца на договор за безвъзмездна помощ LIFE17 (с тази разлика, че Договора за БФП позволява съответствие и с членове 14 и 15, т.е. със Специфичните цели за две допълнителни приоритетни области на подпрограмата за </w:t>
      </w:r>
      <w:r w:rsidR="00570546" w:rsidRPr="00C3781F">
        <w:rPr>
          <w:rFonts w:ascii="Times New Roman" w:hAnsi="Times New Roman" w:cs="Times New Roman"/>
          <w:sz w:val="24"/>
          <w:szCs w:val="24"/>
          <w:lang w:val="bg-BG"/>
        </w:rPr>
        <w:t>д</w:t>
      </w:r>
      <w:r w:rsidRPr="00C3781F">
        <w:rPr>
          <w:rFonts w:ascii="Times New Roman" w:hAnsi="Times New Roman" w:cs="Times New Roman"/>
          <w:sz w:val="24"/>
          <w:szCs w:val="24"/>
          <w:lang w:val="bg-BG"/>
        </w:rPr>
        <w:t>ействие в областта на климата). Ако предвидените в ИП във водния сектор дейности с цел изпълнение на заложените в Плана (напр. ПУРБ) цели изискват придобиването/отчуждаването на земя, но ИП е в приоритетна област „Околна среда и ефективност на ресурсите“ и следователно трайното ползване на придобитата земя съответства на Специфичните цели за приоритетна област „Околна среда и ефективност на ресурсите“ (подробно описани в член 10 на Регламент LIFE), тогава биха ли били допустими разходите за придобиване/отчуждаване на земя (ако са изпълнени всички останали изисквания)?</w:t>
      </w:r>
    </w:p>
    <w:p w14:paraId="31E1C3B9"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3D1E4FAC"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Не. Трайното ползване на придобитата земя трябва да съответства на специфичните цели на приоритетна област „Околна среда и биологично разнообразие“. Това означава, че земята се придобива/отчуждава за целите на опазване на природата. Моля, обърнете внимание на възможността един ИП във водния сектор да цели изпълнението на ПУРБ чрез мерки, насочени към различни видове ползване на водните ресурси, в допълнение към приноса му за постигане на специфичните цели за приоритетна област „Околна среда и ефективност на ресурсите“, като някои дейности допринасят и за постигането на цели в приоритетна област „Природа и биологично разнообразие“. </w:t>
      </w:r>
    </w:p>
    <w:p w14:paraId="4EE34D8E"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012312C9" w14:textId="3C7F1D26" w:rsidR="000B2E05" w:rsidRPr="00C3781F" w:rsidRDefault="000B2E05" w:rsidP="000B2E05">
      <w:pPr>
        <w:pStyle w:val="ListParagraph"/>
        <w:numPr>
          <w:ilvl w:val="0"/>
          <w:numId w:val="1"/>
        </w:numPr>
        <w:spacing w:after="0" w:line="240" w:lineRule="auto"/>
        <w:ind w:left="426"/>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Параграф 6 на стр. 37 на Насоките за кандидатстване съдържа следното изискване: „</w:t>
      </w:r>
      <w:r w:rsidRPr="00C3781F">
        <w:rPr>
          <w:rFonts w:ascii="Times New Roman" w:hAnsi="Times New Roman" w:cs="Times New Roman"/>
          <w:i/>
          <w:sz w:val="24"/>
          <w:szCs w:val="24"/>
          <w:lang w:val="bg-BG"/>
        </w:rPr>
        <w:t xml:space="preserve">Земята трябва да бъде придобита/отчуждена от един от бенефициентите по проекта, който е …. </w:t>
      </w:r>
      <w:r w:rsidR="00570546" w:rsidRPr="00C3781F">
        <w:rPr>
          <w:rFonts w:ascii="Times New Roman" w:hAnsi="Times New Roman" w:cs="Times New Roman"/>
          <w:i/>
          <w:sz w:val="24"/>
          <w:szCs w:val="24"/>
          <w:lang w:val="bg-BG"/>
        </w:rPr>
        <w:t>и</w:t>
      </w:r>
      <w:r w:rsidRPr="00C3781F">
        <w:rPr>
          <w:rFonts w:ascii="Times New Roman" w:hAnsi="Times New Roman" w:cs="Times New Roman"/>
          <w:i/>
          <w:sz w:val="24"/>
          <w:szCs w:val="24"/>
          <w:lang w:val="bg-BG"/>
        </w:rPr>
        <w:t>ли публичен орган с компетентност в областта на опазването на природата</w:t>
      </w:r>
      <w:r w:rsidRPr="00C3781F">
        <w:rPr>
          <w:rFonts w:ascii="Times New Roman" w:hAnsi="Times New Roman" w:cs="Times New Roman"/>
          <w:sz w:val="24"/>
          <w:szCs w:val="24"/>
          <w:lang w:val="bg-BG"/>
        </w:rPr>
        <w:t>“. Ако в рамките на ИП придобиването/отчуждаването на земя е необходимо за изпълнение на заложените в Плана (напр. ПУРБ) действия, но бенефициентът на проекта е публичен орган с компетентност в област, различна от опазването на природата (напр. управление на водите), то биха ли били допустими разходите за придобиване/отчуждаване на земя (ако всички останали условия са изпълнени? Въпросът се задава в контекста на това, че компетентният за управлението на водите публичен орган вече отговаря за стопанисването на няколко хиляди хектара земя в обхвата на мрежа Натура 2000.</w:t>
      </w:r>
    </w:p>
    <w:p w14:paraId="39946676" w14:textId="77777777" w:rsidR="000B2E05" w:rsidRPr="00C3781F" w:rsidRDefault="000B2E05" w:rsidP="000B2E05">
      <w:pPr>
        <w:spacing w:after="0" w:line="240" w:lineRule="auto"/>
        <w:ind w:left="66"/>
        <w:jc w:val="both"/>
        <w:rPr>
          <w:rFonts w:ascii="Times New Roman" w:hAnsi="Times New Roman" w:cs="Times New Roman"/>
          <w:color w:val="FF0000"/>
          <w:sz w:val="24"/>
          <w:szCs w:val="24"/>
          <w:u w:val="single"/>
          <w:lang w:val="bg-BG"/>
        </w:rPr>
      </w:pPr>
    </w:p>
    <w:p w14:paraId="0D2B949D" w14:textId="2BD7B9D5" w:rsidR="000B2E05" w:rsidRPr="00C3781F" w:rsidRDefault="000B2E05" w:rsidP="000B2E05">
      <w:pPr>
        <w:spacing w:after="0" w:line="240" w:lineRule="auto"/>
        <w:ind w:left="66"/>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Изпълнението на всички 11 условия за придобиване/отчуждаване на земя е задължително. Органите, отговарящи за управлението на водите, се считат за допустими единствено от гледна точка на условие 6, ако в допълнение към компетентността им в областта на управлението на водите отговарят и за управлението за целите </w:t>
      </w:r>
      <w:r w:rsidR="00570546" w:rsidRPr="00C3781F">
        <w:rPr>
          <w:rFonts w:ascii="Times New Roman" w:hAnsi="Times New Roman" w:cs="Times New Roman"/>
          <w:color w:val="FF0000"/>
          <w:sz w:val="24"/>
          <w:szCs w:val="24"/>
          <w:lang w:val="bg-BG"/>
        </w:rPr>
        <w:t>з</w:t>
      </w:r>
      <w:r w:rsidRPr="00C3781F">
        <w:rPr>
          <w:rFonts w:ascii="Times New Roman" w:hAnsi="Times New Roman" w:cs="Times New Roman"/>
          <w:color w:val="FF0000"/>
          <w:sz w:val="24"/>
          <w:szCs w:val="24"/>
          <w:lang w:val="bg-BG"/>
        </w:rPr>
        <w:t>а опазване на природата. Ако това условие не е изпълнено, би могла да бъде обмислена възможността за включване на асоцииран бенефициент, напр. Национален парк, който притежава необходимата компетентност. Моля, обърнете внимание и на условие 7, което подчертава важността на този аспект.</w:t>
      </w:r>
    </w:p>
    <w:p w14:paraId="5BF0FE82" w14:textId="77777777" w:rsidR="000B2E05" w:rsidRPr="00C3781F" w:rsidRDefault="000B2E05" w:rsidP="000B2E05">
      <w:pPr>
        <w:pStyle w:val="ListParagraph"/>
        <w:spacing w:after="0" w:line="240" w:lineRule="auto"/>
        <w:ind w:left="426"/>
        <w:contextualSpacing w:val="0"/>
        <w:jc w:val="both"/>
        <w:rPr>
          <w:rFonts w:ascii="Times New Roman" w:hAnsi="Times New Roman" w:cs="Times New Roman"/>
          <w:sz w:val="24"/>
          <w:szCs w:val="24"/>
          <w:lang w:val="bg-BG"/>
        </w:rPr>
      </w:pPr>
    </w:p>
    <w:p w14:paraId="4760B943" w14:textId="4BBD5883" w:rsidR="000B2E05" w:rsidRPr="00C3781F" w:rsidRDefault="000B2E05" w:rsidP="000B2E05">
      <w:pPr>
        <w:pStyle w:val="ListParagraph"/>
        <w:numPr>
          <w:ilvl w:val="0"/>
          <w:numId w:val="1"/>
        </w:numPr>
        <w:spacing w:after="0" w:line="240" w:lineRule="auto"/>
        <w:ind w:left="426"/>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lastRenderedPageBreak/>
        <w:t>В Раздел 1.10.4 на Насоките за кандидатстване (</w:t>
      </w:r>
      <w:r w:rsidRPr="00C3781F">
        <w:rPr>
          <w:rFonts w:ascii="Times New Roman" w:hAnsi="Times New Roman" w:cs="Times New Roman"/>
          <w:i/>
          <w:sz w:val="24"/>
          <w:szCs w:val="24"/>
          <w:lang w:val="bg-BG"/>
        </w:rPr>
        <w:t>Оптимална начална дата и срок за изпълнение на Интегрирания проект</w:t>
      </w:r>
      <w:r w:rsidRPr="00C3781F">
        <w:rPr>
          <w:rFonts w:ascii="Times New Roman" w:hAnsi="Times New Roman" w:cs="Times New Roman"/>
          <w:sz w:val="24"/>
          <w:szCs w:val="24"/>
          <w:lang w:val="bg-BG"/>
        </w:rPr>
        <w:t>) се посочва следното: „</w:t>
      </w:r>
      <w:r w:rsidRPr="00C3781F">
        <w:rPr>
          <w:rFonts w:ascii="Times New Roman" w:hAnsi="Times New Roman" w:cs="Times New Roman"/>
          <w:i/>
          <w:sz w:val="24"/>
          <w:szCs w:val="24"/>
          <w:lang w:val="bg-BG"/>
        </w:rPr>
        <w:t>…Най-ранната очаквана начална дата за тези проекти е 2 октомври 2018 г. Точната дата ще бъде посочена в поканата за отправяне на подробно предложение</w:t>
      </w:r>
      <w:r w:rsidRPr="00C3781F">
        <w:rPr>
          <w:rFonts w:ascii="Times New Roman" w:hAnsi="Times New Roman" w:cs="Times New Roman"/>
          <w:sz w:val="24"/>
          <w:szCs w:val="24"/>
          <w:lang w:val="bg-BG"/>
        </w:rPr>
        <w:t>“. В поканата за представяне на подробно предложение</w:t>
      </w:r>
      <w:r w:rsidR="00570546" w:rsidRPr="00C3781F">
        <w:rPr>
          <w:rFonts w:ascii="Times New Roman" w:hAnsi="Times New Roman" w:cs="Times New Roman"/>
          <w:sz w:val="24"/>
          <w:szCs w:val="24"/>
          <w:lang w:val="bg-BG"/>
        </w:rPr>
        <w:t xml:space="preserve"> </w:t>
      </w:r>
      <w:r w:rsidRPr="00C3781F">
        <w:rPr>
          <w:rFonts w:ascii="Times New Roman" w:hAnsi="Times New Roman" w:cs="Times New Roman"/>
          <w:sz w:val="24"/>
          <w:szCs w:val="24"/>
          <w:lang w:val="bg-BG"/>
        </w:rPr>
        <w:t xml:space="preserve">обаче такава дата не е посочена. Бихме ли могли да считаме 2 януари 2019 г. за </w:t>
      </w:r>
      <w:r w:rsidR="00570546" w:rsidRPr="00C3781F">
        <w:rPr>
          <w:rFonts w:ascii="Times New Roman" w:hAnsi="Times New Roman" w:cs="Times New Roman"/>
          <w:sz w:val="24"/>
          <w:szCs w:val="24"/>
          <w:lang w:val="bg-BG"/>
        </w:rPr>
        <w:t xml:space="preserve">подходяща </w:t>
      </w:r>
      <w:r w:rsidRPr="00C3781F">
        <w:rPr>
          <w:rFonts w:ascii="Times New Roman" w:hAnsi="Times New Roman" w:cs="Times New Roman"/>
          <w:sz w:val="24"/>
          <w:szCs w:val="24"/>
          <w:lang w:val="bg-BG"/>
        </w:rPr>
        <w:t>начална дата за изпълнението на ИП по програма LIFE?</w:t>
      </w:r>
    </w:p>
    <w:p w14:paraId="64B018BA"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52B18C28" w14:textId="77777777"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Да, всяка дата след 2 октомври е приемлива.</w:t>
      </w:r>
    </w:p>
    <w:p w14:paraId="005ACCA7" w14:textId="77777777" w:rsidR="000B2E05" w:rsidRPr="00C3781F" w:rsidRDefault="000B2E05" w:rsidP="000B2E05">
      <w:pPr>
        <w:spacing w:after="0" w:line="240" w:lineRule="auto"/>
        <w:jc w:val="both"/>
        <w:rPr>
          <w:rFonts w:ascii="Times New Roman" w:hAnsi="Times New Roman" w:cs="Times New Roman"/>
          <w:i/>
          <w:iCs/>
          <w:color w:val="FF0000"/>
          <w:sz w:val="24"/>
          <w:szCs w:val="24"/>
          <w:lang w:val="bg-BG"/>
        </w:rPr>
      </w:pPr>
    </w:p>
    <w:p w14:paraId="3669C848" w14:textId="77777777" w:rsidR="000B2E05" w:rsidRPr="00C3781F" w:rsidRDefault="000B2E05" w:rsidP="000B2E05">
      <w:pPr>
        <w:pStyle w:val="Heading2"/>
        <w:spacing w:before="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eastAsia="en-GB"/>
        </w:rPr>
        <w:t>Искания за плащане</w:t>
      </w:r>
    </w:p>
    <w:p w14:paraId="1335530B"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7FBF8989" w14:textId="77777777" w:rsidR="000B2E05" w:rsidRPr="00C3781F" w:rsidRDefault="000B2E05" w:rsidP="000B2E05">
      <w:pPr>
        <w:numPr>
          <w:ilvl w:val="0"/>
          <w:numId w:val="3"/>
        </w:numPr>
        <w:spacing w:after="0" w:line="240" w:lineRule="auto"/>
        <w:ind w:left="284"/>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 xml:space="preserve">Съгласно договора за БФП междинните плащания не трябва да надвишават 20 % от максималната сума на безвъзмездната помощ. Планираме реализацията на проекта на 4 етапа: с авансовото плащане в размер на 20 %, дейностите във всяка фаза ще бъдат финансирани с 20 % от общите разходи, предвидени в бюджета на проекта. Поради различното естество на дейностите на различните етапи, е изключително трудно за всеки от етапите да бъде заделена сума, равняваща се на точно 20 % от общите разходи. </w:t>
      </w:r>
    </w:p>
    <w:p w14:paraId="720C43FA" w14:textId="77777777" w:rsidR="000B2E05" w:rsidRPr="00C3781F" w:rsidRDefault="000B2E05" w:rsidP="000B2E05">
      <w:pPr>
        <w:spacing w:after="0" w:line="240" w:lineRule="auto"/>
        <w:ind w:left="284"/>
        <w:jc w:val="both"/>
        <w:rPr>
          <w:rFonts w:ascii="Times New Roman" w:hAnsi="Times New Roman" w:cs="Times New Roman"/>
          <w:sz w:val="24"/>
          <w:szCs w:val="24"/>
          <w:lang w:val="bg-BG" w:eastAsia="en-GB"/>
        </w:rPr>
      </w:pPr>
    </w:p>
    <w:p w14:paraId="5B98CDB9" w14:textId="77777777" w:rsidR="000B2E05" w:rsidRPr="00C3781F" w:rsidRDefault="000B2E05" w:rsidP="000B2E05">
      <w:pPr>
        <w:numPr>
          <w:ilvl w:val="1"/>
          <w:numId w:val="3"/>
        </w:numPr>
        <w:spacing w:after="0" w:line="240" w:lineRule="auto"/>
        <w:ind w:left="851"/>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В случай, че в рамките на един етап не е необходима цялата сума, равняваща се на 20</w:t>
      </w:r>
      <w:r w:rsidRPr="00C3781F">
        <w:rPr>
          <w:rFonts w:ascii="Times New Roman" w:hAnsi="Times New Roman" w:cs="Times New Roman"/>
          <w:sz w:val="24"/>
          <w:szCs w:val="24"/>
          <w:lang w:val="bg-BG"/>
        </w:rPr>
        <w:t> </w:t>
      </w:r>
      <w:r w:rsidRPr="00C3781F">
        <w:rPr>
          <w:rFonts w:ascii="Times New Roman" w:hAnsi="Times New Roman" w:cs="Times New Roman"/>
          <w:sz w:val="24"/>
          <w:szCs w:val="24"/>
          <w:lang w:val="bg-BG" w:eastAsia="en-GB"/>
        </w:rPr>
        <w:t>% от бюджета, възможно ли е тя да бъде усвоена в следващ етап от изпълнението на проекта?</w:t>
      </w:r>
    </w:p>
    <w:p w14:paraId="10190E72" w14:textId="77777777" w:rsidR="000B2E05" w:rsidRPr="00C3781F" w:rsidRDefault="000B2E05" w:rsidP="000B2E05">
      <w:pPr>
        <w:numPr>
          <w:ilvl w:val="1"/>
          <w:numId w:val="3"/>
        </w:numPr>
        <w:spacing w:after="0" w:line="240" w:lineRule="auto"/>
        <w:ind w:left="851"/>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Ако в рамките на някой от етапите сумата в размер на 20 % от бюджета бъде надвишена — възможно ли е разходи, фактурирани на този етап, да бъдат включени в искане за плащане за следващ етап?</w:t>
      </w:r>
    </w:p>
    <w:p w14:paraId="2C4BF5E5"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p>
    <w:p w14:paraId="79251ACB"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w:t>
      </w:r>
      <w:r w:rsidRPr="00C3781F">
        <w:rPr>
          <w:rFonts w:ascii="Times New Roman" w:hAnsi="Times New Roman" w:cs="Times New Roman"/>
          <w:color w:val="FF0000"/>
          <w:sz w:val="24"/>
          <w:szCs w:val="24"/>
          <w:lang w:val="bg-BG" w:eastAsia="en-GB"/>
        </w:rPr>
        <w:t>Двадесет процента е максималният размер на междинното плащане на безвъзмездна помощ (член I.4.10), в рамките на което могат да бъдат възстановени направени разходи, но размерът му зависи от реално докладваните за всеки етап разходи. Това означава, че разходите са в размер на 18 %, заплатената сума ще бъде в този размер, а ако са в размер на 22 %, ще бъде заплатени 20 %. Това правило се отнася за всеки отделен етап, така че неразходваните на определен етап средства не могат да бъдат пренесени към друг етап (например ако през етап 1 са разходвани 18 %, максималният размер на плащането за фаза 2 ще бъде 20 %, а не 22 %). Моля, обърнете внимание, че планираните, но неразходвани средства за всеки етап, остават в бюджета на проекта, както и че финалното плащане се уреждат всички неразплатени до този момент плащания.</w:t>
      </w:r>
    </w:p>
    <w:p w14:paraId="1F81DE53" w14:textId="77777777" w:rsidR="000B2E05" w:rsidRPr="00C3781F" w:rsidRDefault="000B2E05" w:rsidP="000B2E05">
      <w:pPr>
        <w:spacing w:after="0" w:line="240" w:lineRule="auto"/>
        <w:ind w:left="66"/>
        <w:jc w:val="both"/>
        <w:rPr>
          <w:rFonts w:ascii="Times New Roman" w:hAnsi="Times New Roman" w:cs="Times New Roman"/>
          <w:sz w:val="24"/>
          <w:szCs w:val="24"/>
          <w:lang w:val="bg-BG" w:eastAsia="en-GB"/>
        </w:rPr>
      </w:pPr>
    </w:p>
    <w:p w14:paraId="543AE44D" w14:textId="77777777" w:rsidR="000B2E05" w:rsidRPr="00C3781F" w:rsidRDefault="000B2E05" w:rsidP="000B2E05">
      <w:pPr>
        <w:numPr>
          <w:ilvl w:val="0"/>
          <w:numId w:val="3"/>
        </w:numPr>
        <w:spacing w:after="0" w:line="240" w:lineRule="auto"/>
        <w:ind w:left="284"/>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Според договора за БФП в началото на проекта се изплаща авансово сума в размер на 20 % от бюджета на проекта. Необходимо ли е всички средства от авансовото плащане да бъдат изцяло разходвани преди подаването на следващи искания за финансови средства?</w:t>
      </w:r>
    </w:p>
    <w:p w14:paraId="7255491E"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eastAsia="en-GB"/>
        </w:rPr>
      </w:pPr>
    </w:p>
    <w:p w14:paraId="4CE2FA5C"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xml:space="preserve">: Не. Моля, вижте отговора на предходния въпрос. Например за реално извършени разходи в размер на 18 % през фаза 1 ще бъде изплатена сума, която съответства на този процент. </w:t>
      </w:r>
    </w:p>
    <w:p w14:paraId="3AAB7C01"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p>
    <w:p w14:paraId="5FC1115F"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По отношение на член I.4.9 „Авансово плащане“ на образеца на Договор за БФП по програма LIFE 2017, ако бъде сключен договор за изпълнението на проект, </w:t>
      </w:r>
      <w:r w:rsidRPr="00C3781F">
        <w:rPr>
          <w:rFonts w:ascii="Times New Roman" w:hAnsi="Times New Roman" w:cs="Times New Roman"/>
          <w:sz w:val="24"/>
          <w:szCs w:val="24"/>
          <w:lang w:val="bg-BG"/>
        </w:rPr>
        <w:lastRenderedPageBreak/>
        <w:t>допустимо ли е всеки бенефициент/партньор да предостави финансова гаранция във връзка с авансовото плащане за сума, съответстваща на договорения процент на този бенефициер/партньор от общия бюджет на проекта?</w:t>
      </w:r>
    </w:p>
    <w:p w14:paraId="0CC44FA4"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62301028"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Не, това не е необходимо. Ако координиращият бенефициент е публичен орган, не е необходимо предоставянето на гаранции.</w:t>
      </w:r>
    </w:p>
    <w:p w14:paraId="68E8B69B" w14:textId="77777777" w:rsidR="000B2E05" w:rsidRPr="00C3781F" w:rsidRDefault="000B2E05" w:rsidP="000B2E05">
      <w:pPr>
        <w:pStyle w:val="Heading2"/>
        <w:spacing w:before="0" w:line="240" w:lineRule="auto"/>
        <w:jc w:val="both"/>
        <w:rPr>
          <w:rFonts w:ascii="Times New Roman" w:hAnsi="Times New Roman" w:cs="Times New Roman"/>
          <w:sz w:val="24"/>
          <w:szCs w:val="24"/>
          <w:lang w:val="bg-BG" w:eastAsia="en-GB"/>
        </w:rPr>
      </w:pPr>
    </w:p>
    <w:p w14:paraId="42B23D9D" w14:textId="77777777" w:rsidR="000B2E05" w:rsidRPr="00C3781F" w:rsidRDefault="000B2E05" w:rsidP="000B2E05">
      <w:pPr>
        <w:pStyle w:val="Heading2"/>
        <w:spacing w:before="0" w:line="240" w:lineRule="auto"/>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Дефиниция на „инфраструктура“</w:t>
      </w:r>
    </w:p>
    <w:p w14:paraId="4AF279B0" w14:textId="77777777" w:rsidR="000B2E05" w:rsidRPr="00C3781F" w:rsidRDefault="000B2E05" w:rsidP="000B2E05">
      <w:pPr>
        <w:spacing w:after="0" w:line="240" w:lineRule="auto"/>
        <w:jc w:val="both"/>
        <w:rPr>
          <w:rFonts w:ascii="Times New Roman" w:hAnsi="Times New Roman" w:cs="Times New Roman"/>
          <w:sz w:val="24"/>
          <w:szCs w:val="24"/>
          <w:lang w:val="bg-BG" w:eastAsia="en-GB"/>
        </w:rPr>
      </w:pPr>
    </w:p>
    <w:p w14:paraId="533343FB" w14:textId="77777777" w:rsidR="000B2E05" w:rsidRPr="00C3781F" w:rsidRDefault="000B2E05" w:rsidP="000B2E05">
      <w:pPr>
        <w:numPr>
          <w:ilvl w:val="0"/>
          <w:numId w:val="3"/>
        </w:numPr>
        <w:spacing w:after="0" w:line="240" w:lineRule="auto"/>
        <w:ind w:left="426"/>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Съгласно Насоките за кандидатстване разходите за един инфраструктурен елемент не трябва да надхвърлят 500 000 евро. Една мярка речно-екологична мярка (напр. премахване на противонаводнителни съоръжения/диги или разширяване и корекция на речното корито) би ли била счетена за „инфраструктура“? Правилото важи ли за екологични мерки?</w:t>
      </w:r>
    </w:p>
    <w:p w14:paraId="70C3D55D" w14:textId="77777777" w:rsidR="000B2E05" w:rsidRPr="00C3781F" w:rsidRDefault="000B2E05" w:rsidP="000B2E05">
      <w:pPr>
        <w:spacing w:after="0" w:line="240" w:lineRule="auto"/>
        <w:ind w:left="66"/>
        <w:jc w:val="both"/>
        <w:rPr>
          <w:rFonts w:ascii="Times New Roman" w:hAnsi="Times New Roman" w:cs="Times New Roman"/>
          <w:sz w:val="24"/>
          <w:szCs w:val="24"/>
          <w:lang w:val="bg-BG" w:eastAsia="en-GB"/>
        </w:rPr>
      </w:pPr>
    </w:p>
    <w:p w14:paraId="23DD412E"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Целевият план или стратегия могат да включват изграждането на инфраструктура, но проектите за изграждане на мащабна инфраструктура са извън обхвата на програма LIFE и съответно са недопустими. Мащабна инфраструктура се дефинира като такава, разходите за чието изграждане надвишават 500 000 евро. Този праг, обаче, по изключение може да бъде надвишен ако бъде предоставена изчерпателна обосновка, която демонстрира убедително необходимостта от изграждане на съответната инфраструктура като гаранция за ефективен принос към постигането на специфичните цели в приоритетни области „Околна среда и ефективност на ресурсите“ и „Природа и биоразнообразие“. Тази необходимост обаче се преценява във всеки отделен случай и се явява изключение от правилото. Предпочитан вариант е изграждането на мащабна инфраструктура по ИП да се финансира със средства от допълнителни източници.</w:t>
      </w:r>
    </w:p>
    <w:p w14:paraId="7A1A46DE"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p>
    <w:p w14:paraId="5D1DA596"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lang w:val="bg-BG" w:eastAsia="en-GB"/>
        </w:rPr>
        <w:t xml:space="preserve">Обърнете внимание, че премахването на съществуваща инфраструктура (например дига) само по себе си не попада в обхвата на това ограничение, за разлика от изграждането на нова дига. Аналогично на това, възстановяването на естественото корито на река (например корекция на меандрите), което не включва изграждането на изкуствени елементи (язовири, шлюзове) в повечето случай не се разглежда като „инфраструктура“. </w:t>
      </w:r>
    </w:p>
    <w:p w14:paraId="55665DE8" w14:textId="77777777" w:rsidR="000B2E05" w:rsidRPr="00C3781F" w:rsidRDefault="000B2E05" w:rsidP="000B2E05">
      <w:pPr>
        <w:spacing w:after="0" w:line="240" w:lineRule="auto"/>
        <w:ind w:left="66"/>
        <w:jc w:val="both"/>
        <w:rPr>
          <w:rFonts w:ascii="Times New Roman" w:hAnsi="Times New Roman" w:cs="Times New Roman"/>
          <w:sz w:val="24"/>
          <w:szCs w:val="24"/>
          <w:lang w:val="bg-BG" w:eastAsia="en-GB"/>
        </w:rPr>
      </w:pPr>
    </w:p>
    <w:p w14:paraId="532D7522" w14:textId="017AFEF3"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По отношение на максималният разрешен размер външно финансиране, на две места в Насоките за кандидатстване е посочено ограничение до 35 %: в раздел 1.10.7 на стр. 22: „</w:t>
      </w:r>
      <w:r w:rsidRPr="00C3781F">
        <w:rPr>
          <w:rFonts w:ascii="Times New Roman" w:hAnsi="Times New Roman" w:cs="Times New Roman"/>
          <w:i/>
          <w:sz w:val="24"/>
          <w:szCs w:val="24"/>
          <w:lang w:val="bg-BG"/>
        </w:rPr>
        <w:t>Бенефициентите следва да притежават технически …..възможности и компетентност за изпълнение на предложените проектни дейности. Следователно, очаква се делът от проектния бюджет на външното финансиране да остане на ниво под 35 %</w:t>
      </w:r>
      <w:r w:rsidRPr="00C3781F">
        <w:rPr>
          <w:rFonts w:ascii="Times New Roman" w:hAnsi="Times New Roman" w:cs="Times New Roman"/>
          <w:sz w:val="24"/>
          <w:szCs w:val="24"/>
          <w:lang w:val="bg-BG"/>
        </w:rPr>
        <w:t>“ и в раздел Формуляр F3 на стр. 75 „</w:t>
      </w:r>
      <w:r w:rsidRPr="00C3781F">
        <w:rPr>
          <w:rFonts w:ascii="Times New Roman" w:hAnsi="Times New Roman" w:cs="Times New Roman"/>
          <w:i/>
          <w:sz w:val="24"/>
          <w:szCs w:val="24"/>
          <w:lang w:val="bg-BG"/>
        </w:rPr>
        <w:t>Моля да бъде предоставена подробна обосновка ако предложените разходи, финансирани с външни финансови средства, надвишават 35% от общия бюджет</w:t>
      </w:r>
      <w:r w:rsidRPr="00C3781F">
        <w:rPr>
          <w:rFonts w:ascii="Times New Roman" w:hAnsi="Times New Roman" w:cs="Times New Roman"/>
          <w:sz w:val="24"/>
          <w:szCs w:val="24"/>
          <w:lang w:val="bg-BG"/>
        </w:rPr>
        <w:t>“. Независимо от това, след проведена консултация с експерта по финансови въпроси от Националната точка за контакт научихме, че средствата за инфраструктура, изградена по договор с подизпълнител, който се явява външна организация, ще бъдат разглеждани като външна финансова помощ и няма да бъдат част от 35 % таван, въпреки че това не е изрично упоменато в раздел Формуляр F4</w:t>
      </w:r>
      <w:r w:rsidR="00662C40" w:rsidRPr="00C3781F">
        <w:rPr>
          <w:rFonts w:ascii="Times New Roman" w:hAnsi="Times New Roman" w:cs="Times New Roman"/>
          <w:sz w:val="24"/>
          <w:szCs w:val="24"/>
          <w:lang w:val="bg-BG"/>
        </w:rPr>
        <w:t>.а</w:t>
      </w:r>
      <w:r w:rsidRPr="00C3781F">
        <w:rPr>
          <w:rFonts w:ascii="Times New Roman" w:hAnsi="Times New Roman" w:cs="Times New Roman"/>
          <w:sz w:val="24"/>
          <w:szCs w:val="24"/>
          <w:lang w:val="bg-BG"/>
        </w:rPr>
        <w:t xml:space="preserve"> (Разходи за инфраструктура). Бихте ли пояснили дали разходите за изграждане на инфраструктура по договор, сключен с подизпълнител, който се явява външна </w:t>
      </w:r>
      <w:r w:rsidRPr="00C3781F">
        <w:rPr>
          <w:rFonts w:ascii="Times New Roman" w:hAnsi="Times New Roman" w:cs="Times New Roman"/>
          <w:sz w:val="24"/>
          <w:szCs w:val="24"/>
          <w:lang w:val="bg-BG"/>
        </w:rPr>
        <w:lastRenderedPageBreak/>
        <w:t>организация, ще бъдат взети предвид при изчисляването на 35 % лимит за външно финансиране или не?</w:t>
      </w:r>
    </w:p>
    <w:p w14:paraId="11F369C1"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422CC0C5" w14:textId="77777777" w:rsidR="000B2E05" w:rsidRPr="00C3781F" w:rsidRDefault="000B2E05" w:rsidP="000B2E05">
      <w:pPr>
        <w:spacing w:after="0" w:line="240" w:lineRule="auto"/>
        <w:jc w:val="both"/>
        <w:rPr>
          <w:rFonts w:ascii="Times New Roman" w:hAnsi="Times New Roman" w:cs="Times New Roman"/>
          <w:iCs/>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w:t>
      </w:r>
      <w:r w:rsidRPr="00C3781F">
        <w:rPr>
          <w:rFonts w:ascii="Times New Roman" w:hAnsi="Times New Roman" w:cs="Times New Roman"/>
          <w:iCs/>
          <w:color w:val="FF0000"/>
          <w:sz w:val="24"/>
          <w:szCs w:val="24"/>
          <w:lang w:val="bg-BG"/>
        </w:rPr>
        <w:t>Моля, следвайте указанията за попълване на формуляр F4 на Насоките за кандидатстване: „</w:t>
      </w:r>
      <w:r w:rsidRPr="00C3781F">
        <w:rPr>
          <w:rFonts w:ascii="Times New Roman" w:hAnsi="Times New Roman" w:cs="Times New Roman"/>
          <w:b/>
          <w:i/>
          <w:iCs/>
          <w:color w:val="FF0000"/>
          <w:sz w:val="24"/>
          <w:szCs w:val="24"/>
          <w:lang w:val="bg-BG"/>
        </w:rPr>
        <w:t>Важно:</w:t>
      </w:r>
      <w:r w:rsidRPr="00C3781F">
        <w:rPr>
          <w:rFonts w:ascii="Times New Roman" w:hAnsi="Times New Roman" w:cs="Times New Roman"/>
          <w:i/>
          <w:iCs/>
          <w:color w:val="FF0000"/>
          <w:sz w:val="24"/>
          <w:szCs w:val="24"/>
          <w:lang w:val="bg-BG"/>
        </w:rPr>
        <w:t xml:space="preserve"> Всички разходи за изграждането на инфраструктура, дори по договор с подизпълнител, който се явява външна организация, следва да бъдат отчетени по това бюджетно перо</w:t>
      </w:r>
      <w:r w:rsidRPr="00C3781F">
        <w:rPr>
          <w:rFonts w:ascii="Times New Roman" w:hAnsi="Times New Roman" w:cs="Times New Roman"/>
          <w:iCs/>
          <w:color w:val="FF0000"/>
          <w:sz w:val="24"/>
          <w:szCs w:val="24"/>
          <w:lang w:val="bg-BG"/>
        </w:rPr>
        <w:t>“.</w:t>
      </w:r>
    </w:p>
    <w:p w14:paraId="49EC0D1F" w14:textId="77777777" w:rsidR="000B2E05" w:rsidRPr="00C3781F" w:rsidRDefault="000B2E05" w:rsidP="000B2E05">
      <w:pPr>
        <w:spacing w:after="0" w:line="240" w:lineRule="auto"/>
        <w:ind w:left="66"/>
        <w:jc w:val="both"/>
        <w:rPr>
          <w:rFonts w:ascii="Times New Roman" w:hAnsi="Times New Roman" w:cs="Times New Roman"/>
          <w:sz w:val="24"/>
          <w:szCs w:val="24"/>
          <w:lang w:val="bg-BG" w:eastAsia="en-GB"/>
        </w:rPr>
      </w:pPr>
    </w:p>
    <w:p w14:paraId="7FC04A01" w14:textId="77777777" w:rsidR="000B2E05" w:rsidRPr="00C3781F" w:rsidRDefault="000B2E05" w:rsidP="000B2E05">
      <w:pPr>
        <w:pStyle w:val="Heading2"/>
        <w:spacing w:before="0" w:line="240" w:lineRule="auto"/>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Въпроси относно мониторинга</w:t>
      </w:r>
    </w:p>
    <w:p w14:paraId="0EE41036" w14:textId="77777777" w:rsidR="000B2E05" w:rsidRPr="00C3781F" w:rsidRDefault="000B2E05" w:rsidP="000B2E05">
      <w:pPr>
        <w:spacing w:after="0" w:line="240" w:lineRule="auto"/>
        <w:jc w:val="both"/>
        <w:rPr>
          <w:rFonts w:ascii="Times New Roman" w:hAnsi="Times New Roman" w:cs="Times New Roman"/>
          <w:sz w:val="24"/>
          <w:szCs w:val="24"/>
          <w:lang w:val="bg-BG" w:eastAsia="en-GB"/>
        </w:rPr>
      </w:pPr>
    </w:p>
    <w:p w14:paraId="5E4EA73B" w14:textId="77777777" w:rsidR="000B2E05" w:rsidRPr="00C3781F" w:rsidRDefault="000B2E05" w:rsidP="000B2E05">
      <w:pPr>
        <w:numPr>
          <w:ilvl w:val="0"/>
          <w:numId w:val="3"/>
        </w:numPr>
        <w:spacing w:after="0" w:line="240" w:lineRule="auto"/>
        <w:ind w:left="426"/>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На стр. 67 от Насоките за кандидатстване е посочено следното:</w:t>
      </w:r>
    </w:p>
    <w:p w14:paraId="0A726472" w14:textId="77777777" w:rsidR="000B2E05" w:rsidRPr="00C3781F" w:rsidRDefault="000B2E05" w:rsidP="000B2E05">
      <w:pPr>
        <w:spacing w:after="0" w:line="240" w:lineRule="auto"/>
        <w:ind w:left="426"/>
        <w:jc w:val="both"/>
        <w:rPr>
          <w:rFonts w:ascii="Times New Roman" w:hAnsi="Times New Roman" w:cs="Times New Roman"/>
          <w:sz w:val="24"/>
          <w:szCs w:val="24"/>
          <w:lang w:val="bg-BG" w:eastAsia="en-GB"/>
        </w:rPr>
      </w:pPr>
    </w:p>
    <w:p w14:paraId="61840D01" w14:textId="77777777" w:rsidR="000B2E05" w:rsidRPr="00C3781F" w:rsidRDefault="000B2E05" w:rsidP="000B2E05">
      <w:pPr>
        <w:spacing w:after="0" w:line="240" w:lineRule="auto"/>
        <w:ind w:left="426"/>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„В описанието на мониторинговата дейност“ се споменават „мониторингов протокол“, „показатели за мониторинг“ и „източници за проверка“, които трябва да бъдат „идентифицирани и описани“.</w:t>
      </w:r>
    </w:p>
    <w:p w14:paraId="21F3C3EB" w14:textId="77777777" w:rsidR="000B2E05" w:rsidRPr="00C3781F" w:rsidRDefault="000B2E05" w:rsidP="000B2E05">
      <w:pPr>
        <w:spacing w:after="0" w:line="240" w:lineRule="auto"/>
        <w:ind w:left="426"/>
        <w:jc w:val="both"/>
        <w:rPr>
          <w:rFonts w:ascii="Times New Roman" w:hAnsi="Times New Roman" w:cs="Times New Roman"/>
          <w:sz w:val="24"/>
          <w:szCs w:val="24"/>
          <w:lang w:val="bg-BG" w:eastAsia="en-GB"/>
        </w:rPr>
      </w:pPr>
    </w:p>
    <w:p w14:paraId="1FAFDF12" w14:textId="77777777" w:rsidR="000B2E05" w:rsidRPr="00C3781F" w:rsidRDefault="000B2E05" w:rsidP="000B2E05">
      <w:pPr>
        <w:numPr>
          <w:ilvl w:val="1"/>
          <w:numId w:val="3"/>
        </w:numPr>
        <w:spacing w:after="0" w:line="240" w:lineRule="auto"/>
        <w:ind w:left="851"/>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Как дефинирате „мониторингов протокол“?</w:t>
      </w:r>
    </w:p>
    <w:p w14:paraId="390D8111" w14:textId="77777777" w:rsidR="000B2E05" w:rsidRPr="00C3781F" w:rsidRDefault="000B2E05" w:rsidP="000B2E05">
      <w:pPr>
        <w:numPr>
          <w:ilvl w:val="1"/>
          <w:numId w:val="3"/>
        </w:numPr>
        <w:spacing w:after="0" w:line="240" w:lineRule="auto"/>
        <w:ind w:left="851"/>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 xml:space="preserve">Показателите за мониторинг част ли са от: </w:t>
      </w:r>
    </w:p>
    <w:p w14:paraId="561D469C" w14:textId="77777777" w:rsidR="000B2E05" w:rsidRPr="00C3781F" w:rsidRDefault="000B2E05" w:rsidP="000B2E05">
      <w:pPr>
        <w:spacing w:after="0" w:line="240" w:lineRule="auto"/>
        <w:ind w:left="851"/>
        <w:jc w:val="both"/>
        <w:rPr>
          <w:rFonts w:ascii="Times New Roman" w:hAnsi="Times New Roman" w:cs="Times New Roman"/>
          <w:sz w:val="24"/>
          <w:szCs w:val="24"/>
          <w:lang w:val="bg-BG" w:eastAsia="en-GB"/>
        </w:rPr>
      </w:pPr>
    </w:p>
    <w:p w14:paraId="3C2ABBEB" w14:textId="77777777" w:rsidR="000B2E05" w:rsidRPr="00C3781F" w:rsidRDefault="000B2E05" w:rsidP="000B2E05">
      <w:pPr>
        <w:numPr>
          <w:ilvl w:val="0"/>
          <w:numId w:val="4"/>
        </w:numPr>
        <w:spacing w:after="0" w:line="240" w:lineRule="auto"/>
        <w:ind w:left="1134" w:hanging="357"/>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екологичните въздействия на проекта (напр. върху качеството на водата, миграцията на рибата и т.н.);</w:t>
      </w:r>
    </w:p>
    <w:p w14:paraId="4E77F9C4" w14:textId="77777777" w:rsidR="000B2E05" w:rsidRPr="00C3781F" w:rsidRDefault="000B2E05" w:rsidP="000B2E05">
      <w:pPr>
        <w:numPr>
          <w:ilvl w:val="0"/>
          <w:numId w:val="4"/>
        </w:numPr>
        <w:spacing w:after="0" w:line="240" w:lineRule="auto"/>
        <w:ind w:left="1134" w:hanging="357"/>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изпълнението на целевия план (ПУРБ);</w:t>
      </w:r>
    </w:p>
    <w:p w14:paraId="6BB5B469" w14:textId="60CACEA4" w:rsidR="000B2E05" w:rsidRPr="00C3781F" w:rsidRDefault="000B2E05" w:rsidP="000B2E05">
      <w:pPr>
        <w:numPr>
          <w:ilvl w:val="0"/>
          <w:numId w:val="4"/>
        </w:numPr>
        <w:spacing w:after="0" w:line="240" w:lineRule="auto"/>
        <w:ind w:left="1134" w:hanging="357"/>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социално</w:t>
      </w:r>
      <w:r w:rsidR="00C3781F">
        <w:rPr>
          <w:rFonts w:ascii="Times New Roman" w:hAnsi="Times New Roman" w:cs="Times New Roman"/>
          <w:sz w:val="24"/>
          <w:szCs w:val="24"/>
          <w:lang w:val="bg-BG" w:eastAsia="en-GB"/>
        </w:rPr>
        <w:t>-</w:t>
      </w:r>
      <w:r w:rsidRPr="00C3781F">
        <w:rPr>
          <w:rFonts w:ascii="Times New Roman" w:hAnsi="Times New Roman" w:cs="Times New Roman"/>
          <w:sz w:val="24"/>
          <w:szCs w:val="24"/>
          <w:lang w:val="bg-BG" w:eastAsia="en-GB"/>
        </w:rPr>
        <w:t>икономическото въздействие на проекта;</w:t>
      </w:r>
    </w:p>
    <w:p w14:paraId="34D702AD" w14:textId="77777777" w:rsidR="000B2E05" w:rsidRPr="00C3781F" w:rsidRDefault="000B2E05" w:rsidP="000B2E05">
      <w:pPr>
        <w:numPr>
          <w:ilvl w:val="0"/>
          <w:numId w:val="4"/>
        </w:numPr>
        <w:spacing w:after="0" w:line="240" w:lineRule="auto"/>
        <w:ind w:left="1134" w:hanging="357"/>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Въздействието на проекта върху функциите на екосистемите?</w:t>
      </w:r>
    </w:p>
    <w:p w14:paraId="378E7B4B" w14:textId="77777777" w:rsidR="000B2E05" w:rsidRPr="00C3781F" w:rsidRDefault="000B2E05" w:rsidP="000B2E05">
      <w:pPr>
        <w:spacing w:after="0" w:line="240" w:lineRule="auto"/>
        <w:ind w:left="1134"/>
        <w:jc w:val="both"/>
        <w:rPr>
          <w:rFonts w:ascii="Times New Roman" w:hAnsi="Times New Roman" w:cs="Times New Roman"/>
          <w:sz w:val="24"/>
          <w:szCs w:val="24"/>
          <w:lang w:val="bg-BG" w:eastAsia="en-GB"/>
        </w:rPr>
      </w:pPr>
    </w:p>
    <w:p w14:paraId="701CBAEB" w14:textId="77777777" w:rsidR="000B2E05" w:rsidRPr="00C3781F" w:rsidRDefault="000B2E05" w:rsidP="000B2E05">
      <w:pPr>
        <w:numPr>
          <w:ilvl w:val="0"/>
          <w:numId w:val="3"/>
        </w:numPr>
        <w:spacing w:after="0" w:line="240" w:lineRule="auto"/>
        <w:ind w:left="426"/>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Ако не можем да идентифицираме показателите за мониторинг към настоящия момент, т.е. преди подаването на подробно предложение, възможно ли е да предвидим проектна дейност „концепция за мониторинг“ на първа фаза, в рамките на която да бъдат определени показатели и дейности за мониторинг?</w:t>
      </w:r>
    </w:p>
    <w:p w14:paraId="193BBEF0" w14:textId="77777777" w:rsidR="000B2E05" w:rsidRPr="00C3781F" w:rsidRDefault="000B2E05" w:rsidP="000B2E05">
      <w:pPr>
        <w:spacing w:after="0" w:line="240" w:lineRule="auto"/>
        <w:ind w:left="426"/>
        <w:jc w:val="both"/>
        <w:rPr>
          <w:rFonts w:ascii="Times New Roman" w:hAnsi="Times New Roman" w:cs="Times New Roman"/>
          <w:sz w:val="24"/>
          <w:szCs w:val="24"/>
          <w:lang w:val="bg-BG" w:eastAsia="en-GB"/>
        </w:rPr>
      </w:pPr>
    </w:p>
    <w:p w14:paraId="2418B084" w14:textId="77777777" w:rsidR="000B2E05" w:rsidRPr="00C3781F" w:rsidRDefault="000B2E05" w:rsidP="000B2E05">
      <w:pPr>
        <w:spacing w:after="0" w:line="240" w:lineRule="auto"/>
        <w:ind w:left="69"/>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Моля, в този контекст следвайте указанията в т. 2.4.3 на Насоките за кандидатстване. По-специално обърнете внимание на следното: „Задължителна дейност: всяко проектно предложение трябва да съдържа дейност за събиране на информацията, необходима за попълване на таблиците с показатели (количествени и качествени), които трябва да бъдат представени в края на първата половина от срока за изпълнение на проекта (по-точно към датата на междинния доклад) и окончателните доклади. Това означава, че таблиците с показателите трябва да бъдат изготвени през първата фаза на изпълнение на проекта“.</w:t>
      </w:r>
    </w:p>
    <w:p w14:paraId="62387BB0" w14:textId="77777777" w:rsidR="000B2E05" w:rsidRPr="00C3781F" w:rsidRDefault="000B2E05" w:rsidP="000B2E05">
      <w:pPr>
        <w:spacing w:after="0" w:line="240" w:lineRule="auto"/>
        <w:ind w:left="426"/>
        <w:jc w:val="both"/>
        <w:rPr>
          <w:rFonts w:ascii="Times New Roman" w:hAnsi="Times New Roman" w:cs="Times New Roman"/>
          <w:sz w:val="24"/>
          <w:szCs w:val="24"/>
          <w:lang w:val="bg-BG" w:eastAsia="en-GB"/>
        </w:rPr>
      </w:pPr>
    </w:p>
    <w:p w14:paraId="2BEDF092" w14:textId="77777777" w:rsidR="000B2E05" w:rsidRPr="00C3781F" w:rsidRDefault="000B2E05" w:rsidP="000B2E05">
      <w:pPr>
        <w:numPr>
          <w:ilvl w:val="0"/>
          <w:numId w:val="3"/>
        </w:numPr>
        <w:spacing w:after="0" w:line="240" w:lineRule="auto"/>
        <w:ind w:left="426" w:hanging="357"/>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В Насоките за кандидатстване откриваме противоречиви указания относно представянето на таблиците с показатели:</w:t>
      </w:r>
    </w:p>
    <w:p w14:paraId="6232DE83" w14:textId="77777777" w:rsidR="000B2E05" w:rsidRPr="00C3781F" w:rsidRDefault="000B2E05" w:rsidP="000B2E05">
      <w:pPr>
        <w:spacing w:after="0" w:line="240" w:lineRule="auto"/>
        <w:ind w:left="426"/>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Страница 40: „Всяко предложение трябва да съдържа дейност за събиране на информацията, необходима за попълване на таблиците с показатели (количествени и качествени), които трябва да бъдат представени в края на първата половина от срока за изпълнение на проекта и окончателните доклади“</w:t>
      </w:r>
    </w:p>
    <w:p w14:paraId="548F40BF" w14:textId="77777777" w:rsidR="000B2E05" w:rsidRPr="00C3781F" w:rsidRDefault="000B2E05" w:rsidP="000B2E05">
      <w:pPr>
        <w:spacing w:after="0" w:line="240" w:lineRule="auto"/>
        <w:ind w:left="426"/>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Страница 68: „Необходимо е включването на специална дейност за събиране на необходимата информация за попълване на таблиците с показатели (количествени и качествени), които трябва да бъдат представени към датата на първия междинен доклад и окончателните доклади“.</w:t>
      </w:r>
    </w:p>
    <w:p w14:paraId="16B3D494" w14:textId="77777777" w:rsidR="000B2E05" w:rsidRPr="00C3781F" w:rsidRDefault="000B2E05" w:rsidP="000B2E05">
      <w:pPr>
        <w:spacing w:after="0" w:line="240" w:lineRule="auto"/>
        <w:ind w:left="426"/>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lastRenderedPageBreak/>
        <w:t>Средата на срока за изпълнение на проекта и датата на междинния доклад съвпадат ли? Таблиците трябва да бъдат представени с първия междинен доклад или с доклада, който следва да се представи към средата на срока за изпълнение на проекта?</w:t>
      </w:r>
    </w:p>
    <w:p w14:paraId="0BEEE88B" w14:textId="77777777" w:rsidR="000B2E05" w:rsidRPr="00C3781F" w:rsidRDefault="000B2E05" w:rsidP="000B2E05">
      <w:pPr>
        <w:spacing w:after="0" w:line="240" w:lineRule="auto"/>
        <w:jc w:val="both"/>
        <w:rPr>
          <w:rFonts w:ascii="Times New Roman" w:hAnsi="Times New Roman" w:cs="Times New Roman"/>
          <w:sz w:val="24"/>
          <w:szCs w:val="24"/>
          <w:lang w:val="bg-BG" w:eastAsia="en-GB"/>
        </w:rPr>
      </w:pPr>
    </w:p>
    <w:p w14:paraId="675BC781"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Съгласно Насоките за кандидатстване по програма LIFE 2017 за всеки проект трябва да бъдат докладвани постигнатите резултати и въздействие при отчитане на ключовите показатели за изпълнение на проекти по програма LIFE (КПИ). За да бъде изпълнено това изискване, моля включете дейност и посочете цели и бюджет за мониторинг на постигането на КПИ. Обърнете внимание, че онлайн инструментът за КПИ (LIFE KPI Webtool) трябва да се актуализира към датата на междинния доклад и окончателния доклад, както и че всеки раздел на докладите (за напредък, средносрочен и окончателен) трябва да съдържа анализ с фокус върху постигнатите резултати и/или отклонения спрямо първоначално планираните, като бъдат включени и съответните данни от онлайн инструмента за КПИ.</w:t>
      </w:r>
    </w:p>
    <w:p w14:paraId="470183BE"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lang w:val="bg-BG" w:eastAsia="en-GB"/>
        </w:rPr>
        <w:t xml:space="preserve">Обърнете внимание, че при ИП бенефициентите трябва да представят само междинни доклади, т.е. няма изискване за представяне на средносрочен доклад, следователно всяко упоменаване на последните в Насоките за кандидатстване следва да се тълкува като упоменаване на междинните доклади. </w:t>
      </w:r>
    </w:p>
    <w:p w14:paraId="2027EEBC" w14:textId="77777777" w:rsidR="000B2E05" w:rsidRPr="00C3781F" w:rsidRDefault="000B2E05" w:rsidP="000B2E05">
      <w:pPr>
        <w:spacing w:after="0" w:line="240" w:lineRule="auto"/>
        <w:ind w:left="426"/>
        <w:jc w:val="both"/>
        <w:rPr>
          <w:rFonts w:ascii="Times New Roman" w:hAnsi="Times New Roman" w:cs="Times New Roman"/>
          <w:sz w:val="24"/>
          <w:szCs w:val="24"/>
          <w:lang w:val="bg-BG" w:eastAsia="en-GB"/>
        </w:rPr>
      </w:pPr>
    </w:p>
    <w:p w14:paraId="36FE6C8D" w14:textId="77777777" w:rsidR="000B2E05" w:rsidRPr="00C3781F" w:rsidRDefault="000B2E05" w:rsidP="000B2E05">
      <w:pPr>
        <w:numPr>
          <w:ilvl w:val="0"/>
          <w:numId w:val="3"/>
        </w:numPr>
        <w:spacing w:after="0" w:line="240" w:lineRule="auto"/>
        <w:ind w:left="426" w:hanging="357"/>
        <w:jc w:val="both"/>
        <w:rPr>
          <w:rFonts w:ascii="Times New Roman" w:hAnsi="Times New Roman" w:cs="Times New Roman"/>
          <w:sz w:val="24"/>
          <w:szCs w:val="24"/>
          <w:lang w:val="bg-BG" w:eastAsia="en-GB"/>
        </w:rPr>
      </w:pPr>
      <w:r w:rsidRPr="00C3781F">
        <w:rPr>
          <w:rFonts w:ascii="Times New Roman" w:hAnsi="Times New Roman" w:cs="Times New Roman"/>
          <w:sz w:val="24"/>
          <w:szCs w:val="24"/>
          <w:lang w:val="bg-BG" w:eastAsia="en-GB"/>
        </w:rPr>
        <w:t xml:space="preserve"> „Представяне на попълнени таблици с показатели“ — означава ли това попълване на Ключовите показатели на ниво проект (КПИ) в базата данни LIFE на ЕС?</w:t>
      </w:r>
    </w:p>
    <w:p w14:paraId="59973749" w14:textId="77777777" w:rsidR="000B2E05" w:rsidRPr="00C3781F" w:rsidRDefault="000B2E05" w:rsidP="000B2E05">
      <w:pPr>
        <w:spacing w:after="0" w:line="240" w:lineRule="auto"/>
        <w:ind w:left="426"/>
        <w:jc w:val="both"/>
        <w:rPr>
          <w:rFonts w:ascii="Times New Roman" w:hAnsi="Times New Roman" w:cs="Times New Roman"/>
          <w:sz w:val="24"/>
          <w:szCs w:val="24"/>
          <w:lang w:val="bg-BG" w:eastAsia="en-GB"/>
        </w:rPr>
      </w:pPr>
    </w:p>
    <w:p w14:paraId="1930D219"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xml:space="preserve">: Да. </w:t>
      </w:r>
    </w:p>
    <w:p w14:paraId="00F8D61D"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653ABF85" w14:textId="77777777" w:rsidR="000B2E05" w:rsidRPr="00C3781F" w:rsidRDefault="000B2E05" w:rsidP="000B2E05">
      <w:pPr>
        <w:pStyle w:val="Heading1"/>
        <w:spacing w:before="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Въпроси на кандидатите с интегрирани проекти след отправяне на покана за подаване на подробно предложение</w:t>
      </w:r>
    </w:p>
    <w:p w14:paraId="19D238DF" w14:textId="77777777" w:rsidR="000B2E05" w:rsidRPr="00C3781F" w:rsidRDefault="000B2E05" w:rsidP="000B2E05">
      <w:pPr>
        <w:pStyle w:val="Heading2"/>
        <w:spacing w:before="0" w:line="240" w:lineRule="auto"/>
        <w:jc w:val="both"/>
        <w:rPr>
          <w:rFonts w:ascii="Times New Roman" w:hAnsi="Times New Roman" w:cs="Times New Roman"/>
          <w:sz w:val="24"/>
          <w:szCs w:val="24"/>
          <w:lang w:val="bg-BG"/>
        </w:rPr>
      </w:pPr>
    </w:p>
    <w:p w14:paraId="30DC8300" w14:textId="77777777" w:rsidR="000B2E05" w:rsidRPr="00C3781F" w:rsidRDefault="000B2E05" w:rsidP="000B2E05">
      <w:pPr>
        <w:pStyle w:val="Heading2"/>
        <w:spacing w:before="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Общи въпроси</w:t>
      </w:r>
    </w:p>
    <w:p w14:paraId="169A757D"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3E99F1C2" w14:textId="77777777" w:rsidR="000B2E05" w:rsidRPr="00C3781F" w:rsidRDefault="000B2E05" w:rsidP="000B2E05">
      <w:pPr>
        <w:pStyle w:val="ListParagraph"/>
        <w:numPr>
          <w:ilvl w:val="0"/>
          <w:numId w:val="11"/>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Ограничението на броя на символите включва ли шпациите или не?</w:t>
      </w:r>
    </w:p>
    <w:p w14:paraId="32DC85E8" w14:textId="77777777" w:rsidR="000B2E05" w:rsidRPr="00C3781F" w:rsidRDefault="000B2E05" w:rsidP="000B2E05">
      <w:pPr>
        <w:spacing w:after="0" w:line="240" w:lineRule="auto"/>
        <w:ind w:left="66"/>
        <w:jc w:val="both"/>
        <w:rPr>
          <w:rFonts w:ascii="Times New Roman" w:hAnsi="Times New Roman" w:cs="Times New Roman"/>
          <w:color w:val="FF0000"/>
          <w:sz w:val="24"/>
          <w:szCs w:val="24"/>
          <w:u w:val="single"/>
          <w:lang w:val="bg-BG" w:eastAsia="en-GB"/>
        </w:rPr>
      </w:pPr>
    </w:p>
    <w:p w14:paraId="5109D45F"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Ограничението на броя на символите се изчислява без шпациите. Насоките за кандидатстване съдържат следните указания: Въпреки че като цяло, т.е. освен изрично упоменатите в следващите глави изключения, няма официално ограничение на броя на машинописните символи в полетата на съответните формуляри, моля бъдете пестеливи и включете единствено информация, която е необходима за целите на предложението. Броят на машинописните символи, посочен в някои формуляри или текстови полета е индикативен за обичайно очакваната дължина на текста, но кандидатите не са задължени да се придържат строго към него.</w:t>
      </w:r>
    </w:p>
    <w:p w14:paraId="0125181B"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071A8440" w14:textId="77777777" w:rsidR="000B2E05" w:rsidRPr="00C3781F" w:rsidRDefault="000B2E05" w:rsidP="000B2E05">
      <w:pPr>
        <w:pStyle w:val="ListParagraph"/>
        <w:numPr>
          <w:ilvl w:val="0"/>
          <w:numId w:val="11"/>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След изпращането на концепцията, дискутирахме проекта по-подробно с различни заинтересовани страни и стигнахме до извода, че желаем да променим наименованието му в окончателното предложение, за да подчертаем елемента „образцова община“ на проекта. Приемлива ли би била подобна промяна?</w:t>
      </w:r>
    </w:p>
    <w:p w14:paraId="1F5046D2" w14:textId="77777777" w:rsidR="000B2E05" w:rsidRPr="00C3781F" w:rsidRDefault="000B2E05" w:rsidP="000B2E05">
      <w:pPr>
        <w:spacing w:after="0" w:line="240" w:lineRule="auto"/>
        <w:ind w:left="66"/>
        <w:jc w:val="both"/>
        <w:rPr>
          <w:rFonts w:ascii="Times New Roman" w:hAnsi="Times New Roman" w:cs="Times New Roman"/>
          <w:color w:val="FF0000"/>
          <w:sz w:val="24"/>
          <w:szCs w:val="24"/>
          <w:u w:val="single"/>
          <w:lang w:val="bg-BG" w:eastAsia="en-GB"/>
        </w:rPr>
      </w:pPr>
    </w:p>
    <w:p w14:paraId="65B9B4C6"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xml:space="preserve">: Наименованието на проекта може да бъде променено. Предполагаме, обаче, че тази промяна ще бъде свързана и с промяна на общите и специфичните цели, дейности и т.н. Моля, обърнете внимание на необходимостта от това промените в </w:t>
      </w:r>
      <w:r w:rsidRPr="00C3781F">
        <w:rPr>
          <w:rFonts w:ascii="Times New Roman" w:hAnsi="Times New Roman" w:cs="Times New Roman"/>
          <w:color w:val="FF0000"/>
          <w:sz w:val="24"/>
          <w:szCs w:val="24"/>
          <w:lang w:val="bg-BG" w:eastAsia="en-GB"/>
        </w:rPr>
        <w:lastRenderedPageBreak/>
        <w:t>предложението да не променят в съществена степен представената концепция за проекта.</w:t>
      </w:r>
    </w:p>
    <w:p w14:paraId="20590741"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p>
    <w:p w14:paraId="12781964" w14:textId="77777777" w:rsidR="000B2E05" w:rsidRPr="00C3781F" w:rsidRDefault="000B2E05" w:rsidP="000B2E05">
      <w:pPr>
        <w:numPr>
          <w:ilvl w:val="0"/>
          <w:numId w:val="11"/>
        </w:numPr>
        <w:spacing w:after="0" w:line="240" w:lineRule="auto"/>
        <w:jc w:val="both"/>
        <w:rPr>
          <w:rFonts w:ascii="Times New Roman" w:hAnsi="Times New Roman" w:cs="Times New Roman"/>
          <w:sz w:val="24"/>
          <w:szCs w:val="24"/>
          <w:lang w:val="bg-BG"/>
        </w:rPr>
      </w:pPr>
      <w:r w:rsidRPr="00C3781F">
        <w:rPr>
          <w:rFonts w:ascii="Times New Roman" w:hAnsi="Times New Roman" w:cs="Times New Roman"/>
          <w:bCs/>
          <w:sz w:val="24"/>
          <w:szCs w:val="24"/>
          <w:lang w:val="bg-BG"/>
        </w:rPr>
        <w:t>Сключване на договори с външни експерти в качеството им на подизпълнители. Бихме желали да създадем „Международен научен консултантски комитет“ с цел получаване на обратна връзка и консултации в хода на изпълнение на проекта. В допълнение към възстановяването на разходите за път и участие в свързаните с проекта срещи на евентуалните членове на комитета, възможно ли е наемането им по договори за подизпълнение (и изплащането на хонорари за времето и работата, свързана с кабинетни проучвания и изследвания или такива на място) съгласно правилата на програма LIFE?</w:t>
      </w:r>
    </w:p>
    <w:p w14:paraId="2472BD77"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eastAsia="en-GB"/>
        </w:rPr>
      </w:pPr>
    </w:p>
    <w:p w14:paraId="60DB312E"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Ако експертите бъдат наети като подизпълнители, те трябва да отговарят на критериите за подизпълнители, посочени в Насоките за кандидатстване. Моля, проявете особено внимание с цел спазване на принципа на икономически най-изгодната оферта и недопускане на конфликт на интереси.</w:t>
      </w:r>
    </w:p>
    <w:p w14:paraId="53FA9F55"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eastAsia="en-GB"/>
        </w:rPr>
      </w:pPr>
    </w:p>
    <w:p w14:paraId="50BF4FC0" w14:textId="77777777" w:rsidR="000B2E05" w:rsidRPr="00C3781F" w:rsidRDefault="000B2E05" w:rsidP="000B2E05">
      <w:pPr>
        <w:numPr>
          <w:ilvl w:val="0"/>
          <w:numId w:val="11"/>
        </w:numPr>
        <w:spacing w:after="0" w:line="240" w:lineRule="auto"/>
        <w:jc w:val="both"/>
        <w:rPr>
          <w:rFonts w:ascii="Times New Roman" w:hAnsi="Times New Roman" w:cs="Times New Roman"/>
          <w:sz w:val="24"/>
          <w:szCs w:val="24"/>
          <w:lang w:val="bg-BG"/>
        </w:rPr>
      </w:pPr>
      <w:r w:rsidRPr="00C3781F">
        <w:rPr>
          <w:rFonts w:ascii="Times New Roman" w:hAnsi="Times New Roman" w:cs="Times New Roman"/>
          <w:bCs/>
          <w:sz w:val="24"/>
          <w:szCs w:val="24"/>
          <w:lang w:val="bg-BG"/>
        </w:rPr>
        <w:t>Формуляр B1:</w:t>
      </w:r>
      <w:r w:rsidRPr="00C3781F">
        <w:rPr>
          <w:rFonts w:ascii="Times New Roman" w:hAnsi="Times New Roman" w:cs="Times New Roman"/>
          <w:sz w:val="24"/>
          <w:szCs w:val="24"/>
          <w:lang w:val="bg-BG"/>
        </w:rPr>
        <w:t xml:space="preserve"> </w:t>
      </w:r>
      <w:r w:rsidRPr="00C3781F">
        <w:rPr>
          <w:rFonts w:ascii="Times New Roman" w:hAnsi="Times New Roman" w:cs="Times New Roman"/>
          <w:bCs/>
          <w:sz w:val="24"/>
          <w:szCs w:val="24"/>
          <w:lang w:val="bg-BG"/>
        </w:rPr>
        <w:t>Според текста на стр. 61 на Насоките за кандидатстване след т. 7 (Устойчивост в дългосрочен план) изброяването би следвало да продължи с т. 8 (Очаквани основни ограничения и рискове) и т. 9 (Свързан ли е проектът Ви в значителна степен с климата/биологичното разнообразие?). Тези точки обаче липсват в съответния раздел на документ „LIFE 2017 Integrated Projects Clima Technical forms.doc“ и ние ги добавихме. Приемливо ли е това?</w:t>
      </w:r>
    </w:p>
    <w:p w14:paraId="56636AB7" w14:textId="77777777" w:rsidR="000B2E05" w:rsidRPr="00C3781F" w:rsidRDefault="000B2E05" w:rsidP="000B2E05">
      <w:pPr>
        <w:spacing w:after="0" w:line="240" w:lineRule="auto"/>
        <w:ind w:left="66"/>
        <w:jc w:val="both"/>
        <w:rPr>
          <w:rFonts w:ascii="Times New Roman" w:hAnsi="Times New Roman" w:cs="Times New Roman"/>
          <w:color w:val="FF0000"/>
          <w:sz w:val="24"/>
          <w:szCs w:val="24"/>
          <w:u w:val="single"/>
          <w:lang w:val="bg-BG" w:eastAsia="en-GB"/>
        </w:rPr>
      </w:pPr>
    </w:p>
    <w:p w14:paraId="3F01D2E2"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Да, приемливо е.</w:t>
      </w:r>
    </w:p>
    <w:p w14:paraId="4404113A"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p>
    <w:p w14:paraId="6B15B1D6" w14:textId="77777777" w:rsidR="000B2E05" w:rsidRPr="00C3781F" w:rsidRDefault="000B2E05" w:rsidP="000B2E05">
      <w:pPr>
        <w:numPr>
          <w:ilvl w:val="0"/>
          <w:numId w:val="11"/>
        </w:numPr>
        <w:spacing w:after="0" w:line="240" w:lineRule="auto"/>
        <w:jc w:val="both"/>
        <w:rPr>
          <w:rFonts w:ascii="Times New Roman" w:hAnsi="Times New Roman" w:cs="Times New Roman"/>
          <w:sz w:val="24"/>
          <w:szCs w:val="24"/>
          <w:lang w:val="bg-BG"/>
        </w:rPr>
      </w:pPr>
      <w:r w:rsidRPr="00C3781F">
        <w:rPr>
          <w:rFonts w:ascii="Times New Roman" w:hAnsi="Times New Roman" w:cs="Times New Roman"/>
          <w:bCs/>
          <w:sz w:val="24"/>
          <w:szCs w:val="24"/>
          <w:lang w:val="bg-BG"/>
        </w:rPr>
        <w:t>Формуляр B2c:</w:t>
      </w:r>
      <w:r w:rsidRPr="00C3781F">
        <w:rPr>
          <w:rFonts w:ascii="Times New Roman" w:hAnsi="Times New Roman" w:cs="Times New Roman"/>
          <w:sz w:val="24"/>
          <w:szCs w:val="24"/>
          <w:lang w:val="bg-BG"/>
        </w:rPr>
        <w:t xml:space="preserve"> </w:t>
      </w:r>
      <w:r w:rsidRPr="00C3781F">
        <w:rPr>
          <w:rFonts w:ascii="Times New Roman" w:hAnsi="Times New Roman" w:cs="Times New Roman"/>
          <w:bCs/>
          <w:sz w:val="24"/>
          <w:szCs w:val="24"/>
          <w:lang w:val="bg-BG"/>
        </w:rPr>
        <w:t>На стр. 61 от Насоките не е посочен максимален брой машинописни символи. Колко символи може да съдържа текстът?</w:t>
      </w:r>
    </w:p>
    <w:p w14:paraId="3A5461CB" w14:textId="77777777" w:rsidR="000B2E05" w:rsidRPr="00C3781F" w:rsidRDefault="000B2E05" w:rsidP="000B2E05">
      <w:pPr>
        <w:spacing w:after="0" w:line="240" w:lineRule="auto"/>
        <w:ind w:left="66"/>
        <w:jc w:val="both"/>
        <w:rPr>
          <w:rFonts w:ascii="Times New Roman" w:hAnsi="Times New Roman" w:cs="Times New Roman"/>
          <w:color w:val="FF0000"/>
          <w:sz w:val="24"/>
          <w:szCs w:val="24"/>
          <w:u w:val="single"/>
          <w:lang w:val="bg-BG" w:eastAsia="en-GB"/>
        </w:rPr>
      </w:pPr>
    </w:p>
    <w:p w14:paraId="523876BF"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xml:space="preserve">: Няма ограничение на броя на машинописните символи. Използвайте толкова символи колкото е необходимо, но бъдете конкретни и пестеливи в описанието. </w:t>
      </w:r>
    </w:p>
    <w:p w14:paraId="66936C4B" w14:textId="77777777" w:rsidR="00662C40" w:rsidRPr="00C3781F" w:rsidRDefault="00662C40" w:rsidP="000B2E05">
      <w:pPr>
        <w:spacing w:after="0" w:line="240" w:lineRule="auto"/>
        <w:ind w:left="66"/>
        <w:jc w:val="both"/>
        <w:rPr>
          <w:rFonts w:ascii="Times New Roman" w:hAnsi="Times New Roman" w:cs="Times New Roman"/>
          <w:color w:val="FF0000"/>
          <w:sz w:val="24"/>
          <w:szCs w:val="24"/>
          <w:lang w:val="bg-BG" w:eastAsia="en-GB"/>
        </w:rPr>
      </w:pPr>
    </w:p>
    <w:p w14:paraId="5B305A99" w14:textId="77777777" w:rsidR="000B2E05" w:rsidRPr="00C3781F" w:rsidRDefault="000B2E05" w:rsidP="000B2E05">
      <w:pPr>
        <w:numPr>
          <w:ilvl w:val="0"/>
          <w:numId w:val="11"/>
        </w:numPr>
        <w:spacing w:after="0" w:line="240" w:lineRule="auto"/>
        <w:jc w:val="both"/>
        <w:rPr>
          <w:rFonts w:ascii="Times New Roman" w:hAnsi="Times New Roman" w:cs="Times New Roman"/>
          <w:sz w:val="24"/>
          <w:szCs w:val="24"/>
          <w:lang w:val="bg-BG"/>
        </w:rPr>
      </w:pPr>
      <w:r w:rsidRPr="00C3781F">
        <w:rPr>
          <w:rFonts w:ascii="Times New Roman" w:hAnsi="Times New Roman" w:cs="Times New Roman"/>
          <w:bCs/>
          <w:sz w:val="24"/>
          <w:szCs w:val="24"/>
          <w:lang w:val="bg-BG"/>
        </w:rPr>
        <w:t>Формуляр B1:</w:t>
      </w:r>
      <w:r w:rsidRPr="00C3781F">
        <w:rPr>
          <w:rFonts w:ascii="Times New Roman" w:hAnsi="Times New Roman" w:cs="Times New Roman"/>
          <w:sz w:val="24"/>
          <w:szCs w:val="24"/>
          <w:lang w:val="bg-BG"/>
        </w:rPr>
        <w:t xml:space="preserve"> „ОБОБЩЕНО ОПИСАНИЕ НА ПРОЕКТА“ съдържа същите девет раздела, изискванията за дължината на текстовете са същите (10 страници), а указанията са идентични на тези за фаза I „Концепция“. </w:t>
      </w:r>
    </w:p>
    <w:p w14:paraId="691077EC" w14:textId="77777777" w:rsidR="000B2E05" w:rsidRPr="00C3781F" w:rsidRDefault="000B2E05" w:rsidP="000B2E05">
      <w:pPr>
        <w:spacing w:after="0" w:line="240" w:lineRule="auto"/>
        <w:ind w:left="36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(а) необходимо е просто да копираме съдържанието на одобрената концепция (без никакви промени) или се изисква друга информация?</w:t>
      </w:r>
    </w:p>
    <w:p w14:paraId="37D5787E" w14:textId="77777777" w:rsidR="000B2E05" w:rsidRPr="00C3781F" w:rsidRDefault="000B2E05" w:rsidP="000B2E05">
      <w:pPr>
        <w:spacing w:after="0" w:line="240" w:lineRule="auto"/>
        <w:ind w:left="66"/>
        <w:jc w:val="both"/>
        <w:rPr>
          <w:rFonts w:ascii="Times New Roman" w:hAnsi="Times New Roman" w:cs="Times New Roman"/>
          <w:color w:val="FF0000"/>
          <w:sz w:val="24"/>
          <w:szCs w:val="24"/>
          <w:u w:val="single"/>
          <w:lang w:val="bg-BG" w:eastAsia="en-GB"/>
        </w:rPr>
      </w:pPr>
    </w:p>
    <w:p w14:paraId="137C58DC"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Промени са допустими само доколкото не променят съществено концепцията за проекта.</w:t>
      </w:r>
    </w:p>
    <w:p w14:paraId="2469B6A8" w14:textId="77777777" w:rsidR="000B2E05" w:rsidRPr="00C3781F" w:rsidRDefault="000B2E05" w:rsidP="000B2E05">
      <w:pPr>
        <w:spacing w:after="0" w:line="240" w:lineRule="auto"/>
        <w:ind w:left="720"/>
        <w:jc w:val="both"/>
        <w:rPr>
          <w:rFonts w:ascii="Times New Roman" w:hAnsi="Times New Roman" w:cs="Times New Roman"/>
          <w:sz w:val="24"/>
          <w:szCs w:val="24"/>
          <w:lang w:val="bg-BG"/>
        </w:rPr>
      </w:pPr>
      <w:bookmarkStart w:id="4" w:name="__DdeLink__27_3812995789"/>
      <w:r w:rsidRPr="00C3781F">
        <w:rPr>
          <w:rFonts w:ascii="Times New Roman" w:hAnsi="Times New Roman" w:cs="Times New Roman"/>
          <w:bCs/>
          <w:sz w:val="24"/>
          <w:szCs w:val="24"/>
          <w:lang w:val="bg-BG"/>
        </w:rPr>
        <w:t xml:space="preserve">(б) </w:t>
      </w:r>
      <w:bookmarkEnd w:id="4"/>
      <w:r w:rsidRPr="00C3781F">
        <w:rPr>
          <w:rFonts w:ascii="Times New Roman" w:hAnsi="Times New Roman" w:cs="Times New Roman"/>
          <w:bCs/>
          <w:sz w:val="24"/>
          <w:szCs w:val="24"/>
          <w:lang w:val="bg-BG"/>
        </w:rPr>
        <w:t>д</w:t>
      </w:r>
      <w:r w:rsidRPr="00C3781F">
        <w:rPr>
          <w:rFonts w:ascii="Times New Roman" w:hAnsi="Times New Roman" w:cs="Times New Roman"/>
          <w:sz w:val="24"/>
          <w:szCs w:val="24"/>
          <w:lang w:val="bg-BG"/>
        </w:rPr>
        <w:t>околко „обобщеното описание“ може да се отклони от текста на одобрената концепция (доколкото е необходимо да бъдат отразени и коментарите, получени от ЕК)?</w:t>
      </w:r>
    </w:p>
    <w:p w14:paraId="0691107E" w14:textId="77777777" w:rsidR="000B2E05" w:rsidRPr="00C3781F" w:rsidRDefault="000B2E05" w:rsidP="000B2E05">
      <w:pPr>
        <w:spacing w:after="0" w:line="240" w:lineRule="auto"/>
        <w:ind w:left="66"/>
        <w:jc w:val="both"/>
        <w:rPr>
          <w:rFonts w:ascii="Times New Roman" w:hAnsi="Times New Roman" w:cs="Times New Roman"/>
          <w:color w:val="FF0000"/>
          <w:sz w:val="24"/>
          <w:szCs w:val="24"/>
          <w:u w:val="single"/>
          <w:lang w:val="bg-BG" w:eastAsia="en-GB"/>
        </w:rPr>
      </w:pPr>
    </w:p>
    <w:p w14:paraId="063273DD"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Промени са допустими само доколкото не променят съществено концепцията за проекта.</w:t>
      </w:r>
    </w:p>
    <w:p w14:paraId="5893A0B4" w14:textId="77777777" w:rsidR="000B2E05" w:rsidRPr="00C3781F" w:rsidRDefault="000B2E05" w:rsidP="000B2E05">
      <w:pPr>
        <w:spacing w:after="0" w:line="240" w:lineRule="auto"/>
        <w:ind w:left="720"/>
        <w:jc w:val="both"/>
        <w:rPr>
          <w:rFonts w:ascii="Times New Roman" w:hAnsi="Times New Roman" w:cs="Times New Roman"/>
          <w:sz w:val="24"/>
          <w:szCs w:val="24"/>
          <w:lang w:val="bg-BG"/>
        </w:rPr>
      </w:pPr>
      <w:r w:rsidRPr="00C3781F">
        <w:rPr>
          <w:rFonts w:ascii="Times New Roman" w:hAnsi="Times New Roman" w:cs="Times New Roman"/>
          <w:bCs/>
          <w:sz w:val="24"/>
          <w:szCs w:val="24"/>
          <w:lang w:val="bg-BG"/>
        </w:rPr>
        <w:t xml:space="preserve">(в) </w:t>
      </w:r>
      <w:r w:rsidRPr="00C3781F">
        <w:rPr>
          <w:rFonts w:ascii="Times New Roman" w:hAnsi="Times New Roman" w:cs="Times New Roman"/>
          <w:sz w:val="24"/>
          <w:szCs w:val="24"/>
          <w:lang w:val="bg-BG"/>
        </w:rPr>
        <w:t>Можем ли да съкратим някои раздели (напр. раздел 1 „Общ контекст“), за да допълним други (напр. раздел 3.1 „Дейности, финансирани по линия на програма LIFE”)?</w:t>
      </w:r>
    </w:p>
    <w:p w14:paraId="3288F4CE" w14:textId="77777777" w:rsidR="000B2E05" w:rsidRPr="00C3781F" w:rsidRDefault="000B2E05" w:rsidP="000B2E05">
      <w:pPr>
        <w:spacing w:after="0" w:line="240" w:lineRule="auto"/>
        <w:ind w:left="66"/>
        <w:jc w:val="both"/>
        <w:rPr>
          <w:rFonts w:ascii="Times New Roman" w:hAnsi="Times New Roman" w:cs="Times New Roman"/>
          <w:color w:val="FF0000"/>
          <w:sz w:val="24"/>
          <w:szCs w:val="24"/>
          <w:u w:val="single"/>
          <w:lang w:val="bg-BG" w:eastAsia="en-GB"/>
        </w:rPr>
      </w:pPr>
    </w:p>
    <w:p w14:paraId="4B244D64"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lastRenderedPageBreak/>
        <w:t>Отговор</w:t>
      </w:r>
      <w:r w:rsidRPr="00C3781F">
        <w:rPr>
          <w:rFonts w:ascii="Times New Roman" w:hAnsi="Times New Roman" w:cs="Times New Roman"/>
          <w:color w:val="FF0000"/>
          <w:sz w:val="24"/>
          <w:szCs w:val="24"/>
          <w:lang w:val="bg-BG" w:eastAsia="en-GB"/>
        </w:rPr>
        <w:t>:</w:t>
      </w:r>
      <w:r w:rsidRPr="00C3781F">
        <w:rPr>
          <w:rFonts w:ascii="Times New Roman" w:hAnsi="Times New Roman" w:cs="Times New Roman"/>
          <w:sz w:val="24"/>
          <w:szCs w:val="24"/>
          <w:lang w:val="bg-BG"/>
        </w:rPr>
        <w:t xml:space="preserve"> </w:t>
      </w:r>
      <w:r w:rsidRPr="00C3781F">
        <w:rPr>
          <w:rFonts w:ascii="Times New Roman" w:hAnsi="Times New Roman" w:cs="Times New Roman"/>
          <w:color w:val="FF0000"/>
          <w:sz w:val="24"/>
          <w:szCs w:val="24"/>
          <w:lang w:val="bg-BG" w:eastAsia="en-GB"/>
        </w:rPr>
        <w:t xml:space="preserve">Използвайте толкова символи колкото е необходимо, но бъдете конкретни и пестеливи в описанието. </w:t>
      </w:r>
    </w:p>
    <w:p w14:paraId="4AB9C4E7"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На стр. 6 на Насоките за кандидатстване е написано следното: „Интегрираните проекти гарантират, че основните заинтересовани лица участват активно в разработването и изпълнението на конкретния проект. Това участие се очаква да бъде под формата на включването им, когато това е възможно и целесъобразно, в качеството на асоциирани бенефициенти на ИП или чрез активното им участие в самото изпълнение на ИП и/или на допълващите дейности“. В нашия случай става дума за няколкостотин малки заинтересовани страни. Би ли било приемливо малките заинтересовани страни да създадат консорциум, който да бъде бенефициент на проекта, и да предоставят писма за подкрепа на проекта?</w:t>
      </w:r>
    </w:p>
    <w:p w14:paraId="53C3A802"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1411499E"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ДА, приемливо е.</w:t>
      </w:r>
    </w:p>
    <w:p w14:paraId="7641F3A8"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5B2D7C40"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На стр. 6 на Насоките за кандидатстване е указано, че въз основа на подходяща обосновка, част от управлението на проекта може да бъде възложено на подизпълнител, който координиращият бенефициент контролира пряко. В страната предстоят парламентарни избори, които могат да доведат до промени в структурата на правителството. Поради тази причина потенциалното включване на външен професионален екип за управление на проекта би било гаранция за стабилно управление на проекта. Моля, потвърдете, че това би било приемливо. </w:t>
      </w:r>
    </w:p>
    <w:p w14:paraId="7B0485C7"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778D1E06"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ДА, приемливо е.</w:t>
      </w:r>
    </w:p>
    <w:p w14:paraId="7BC5BA65"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6B8CBC62"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На стр. 23 на Насоките за кандидатстване е указано, че „подробното проектно предложение ще бъде с по-голям обем от този на концепцията, но въпреки това трябва да бъде написано максимално ясно и кратко“. Тъй като проектът включва и засяга много на брой заинтересовани страни, но асоцииран бенефициент ще бъде единствено техният консорциум, ще получим писма за подкрепа от 200 до 300 заинтересовани страни. Моля, потвърдете, че тези писма трябва да бъдат приложени и ще бъдат приемливи?</w:t>
      </w:r>
    </w:p>
    <w:p w14:paraId="1123FA02"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2C3AE2B0"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ДА, подкрепящите документи могат да бъдат приложени към проекта и ще бъдат приемливи. Можете да приложите писмата от заинтересованите страни/участниците или друг документ, с който декларирате получената подкрепа от съответния брой заинтересовани страни.</w:t>
      </w:r>
    </w:p>
    <w:p w14:paraId="6A174A1C"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1A82FBA7"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На стр. 24 има параграф относно дългосрочната устойчивост на проекта. Каква трябва да бъде продължителността на този период?</w:t>
      </w:r>
    </w:p>
    <w:p w14:paraId="2DFCE33A"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59A5EC54"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Продължителността на периода не е конкретизирана и следва да бъде определена от кандидата, който следва да представи общ преглед на плановете за устойчивост в зависимост от очакваните въздействия на предложението.</w:t>
      </w:r>
    </w:p>
    <w:p w14:paraId="4D683E90"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3334F14E"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На стр. 40 на Насоките за кандидатстване е указано, че „продължителността на договора за наем трябва да бъде достатъчна, за да гарантира трайността на инвестицията в опазване на природата (напр. 30 години)“. В нашия случай става дума за седемгодишен проект, в рамките на който заинтересованите страни ще поемат ангажимент за прилагането на печеливши, благоприятни за климата решения на тяхна територия единствено за упоменатия период. Периодът на </w:t>
      </w:r>
      <w:r w:rsidRPr="00C3781F">
        <w:rPr>
          <w:rFonts w:ascii="Times New Roman" w:hAnsi="Times New Roman" w:cs="Times New Roman"/>
          <w:sz w:val="24"/>
          <w:szCs w:val="24"/>
          <w:lang w:val="bg-BG"/>
        </w:rPr>
        <w:lastRenderedPageBreak/>
        <w:t>отдаване под наем задължително ли трябва да бъде с продължителност 30 години или може да бъде и по-кратък съобразно продължителността на проекта?</w:t>
      </w:r>
    </w:p>
    <w:p w14:paraId="111A12C2"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304E52A7"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Ако е проектната документация можете да обосновете, че седемгодишният период ще гарантира устойчивост, периода на отдаване под наем може да бъде по-кратък.</w:t>
      </w:r>
    </w:p>
    <w:p w14:paraId="47C590A8"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014B5B85"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На стр. 42 на Насоките за кандидатстване е указано следното: „Съответно, таблицата с показателите трябва да бъде попълнена най-късно през първата фаза на проекта“. Правилно ли е разбирането ни, че Показателите за изпълнение на проекти по програма LIFE следва да бъдат попълнени след приключване на първата фаза? Намерението ни беше да попълним и изпратим таблицата заедно с подробното предложение? Моля, потвърдете, че това е приемливо, както и че при необходимост таблицата може да бъде актуализирана в края на първа фаза.</w:t>
      </w:r>
    </w:p>
    <w:p w14:paraId="4302B2AA"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598D0A2F"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eastAsia="en-GB"/>
        </w:rPr>
        <w:t xml:space="preserve"> Съгласно Насоките за кандидатстване по програма LIFE 2017 за всеки проект трябва да бъдат докладвани постигнатите резултати и въздействие при отчитане на ключовите показатели за изпълнение на проекти по програма LIFE (КПИ). За да бъде изпълнено това изискване, моля включете дейност и посочете цели и бюджет за мониторинг на постигането на КПИ. Обърнете внимание, че онлайн инструментът за КПИ (LIFE KPI Webtool) трябва да се актуализира към датата на междинния доклад и окончателния доклад, както и че всеки раздел на докладите (за напредък (ако такива са налични), средносрочен и окончателен) трябва да съдържа анализ с фокус върху постигнатите резултати и/или отклонения спрямо първоначално планираните, като бъдат включени и съответните данни от онлайн инструмента за КПИ</w:t>
      </w:r>
      <w:r w:rsidRPr="00C3781F">
        <w:rPr>
          <w:rFonts w:ascii="Times New Roman" w:hAnsi="Times New Roman" w:cs="Times New Roman"/>
          <w:color w:val="FF0000"/>
          <w:sz w:val="24"/>
          <w:szCs w:val="24"/>
          <w:lang w:val="bg-BG"/>
        </w:rPr>
        <w:t>.</w:t>
      </w:r>
    </w:p>
    <w:p w14:paraId="12CC9DFF"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4ED5E8D9"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Страница 57 на Насоките за кандидатстване съдържа информация за формуляр А8. Ако мениджърът на фонда отговаря за повече от един фонд, могат ли всички фондове да бъдат посочени във формуляр А8 или за всеки фонд следва да бъде представен отделен формуляр?</w:t>
      </w:r>
    </w:p>
    <w:p w14:paraId="7F52A2EC"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20412CA0"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За всеки фонд следва да бъде попълнен отделен формуляр А8, поради спецификите на финансирането по тази линия, напр. дати, цели и т.н. Ако обаче информацията може да бъде поместена в един формуляр, мениджъра на фонда може да подпише и само него.</w:t>
      </w:r>
    </w:p>
    <w:p w14:paraId="7F59B762"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2FDD32D3"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На стр. 72 на Насоките за кандидатстване е указано следното: „Следва да се планира изготвянето на Междинен доклад в рамките на три месеца след приключването на всяка от фазите на изпълнение“. Планираме изготвянето на два междинни и един окончателен доклад. Моля, потвърдете, че това е приемливо за проект с продължителност от седем години. </w:t>
      </w:r>
    </w:p>
    <w:p w14:paraId="53F384D2"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403B40A9"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Продължителността на всяка фаза се определя от кандидата, което означава, че кандидатът определя и броя на междинните доклади. Ако периодът между междинните доклади е над 3 години, същата схема ще бъде приложена и по отношение на финансирането, т.е. периодът между плащанията ще бъде над 3 години. Това зависи от решението на кандидата във връзка с докладването и сроковете, в които желае да получи финансиране.</w:t>
      </w:r>
    </w:p>
    <w:p w14:paraId="3C2C5B1A"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0CAFC7C5"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lastRenderedPageBreak/>
        <w:t>Министерството е отговорно за разработването и актуализацията на стратегията, но органът, който като цяло отговаря за нейното изпълнение, е Центърът на пряко подчинение на министерството. Съгласно правилата за вътрешната организация и дейността на центъра една от основните му задачи е да анализира въздействията на промяната на климата. Моля потвърдете, че центърът ще бъде признат за компетентен орган.</w:t>
      </w:r>
    </w:p>
    <w:p w14:paraId="4E8F8371"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72B26CB3"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Ако компетентността на центъра е да анализира въздействията на промяната на климата, организацията ще бъде призната за компетентен орган за изпълнението на проект, свързани с анализ на въздействията на промяната на климата.</w:t>
      </w:r>
    </w:p>
    <w:p w14:paraId="42010963" w14:textId="77777777" w:rsidR="000B2E05" w:rsidRPr="00C3781F" w:rsidRDefault="000B2E05" w:rsidP="000B2E05">
      <w:pPr>
        <w:spacing w:after="0" w:line="240" w:lineRule="auto"/>
        <w:ind w:left="66"/>
        <w:jc w:val="both"/>
        <w:rPr>
          <w:rFonts w:ascii="Times New Roman" w:hAnsi="Times New Roman" w:cs="Times New Roman"/>
          <w:color w:val="000000" w:themeColor="text1"/>
          <w:sz w:val="24"/>
          <w:szCs w:val="24"/>
          <w:lang w:val="bg-BG" w:eastAsia="en-GB"/>
        </w:rPr>
      </w:pPr>
    </w:p>
    <w:p w14:paraId="3CD1E645" w14:textId="77777777" w:rsidR="000B2E05" w:rsidRPr="00C3781F" w:rsidRDefault="000B2E05" w:rsidP="000B2E05">
      <w:pPr>
        <w:pStyle w:val="Heading2"/>
        <w:spacing w:before="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Технически формуляри</w:t>
      </w:r>
    </w:p>
    <w:p w14:paraId="5B7BAD98"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32BF99D4" w14:textId="77777777" w:rsidR="000B2E05" w:rsidRPr="00C3781F" w:rsidRDefault="000B2E05" w:rsidP="000B2E05">
      <w:pPr>
        <w:pStyle w:val="ListParagraph"/>
        <w:numPr>
          <w:ilvl w:val="0"/>
          <w:numId w:val="11"/>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Какви са препоръчителният шрифт и размер на шрифта, които трябва да бъдат използвани в техническите формуляри (A, B и C)?</w:t>
      </w:r>
    </w:p>
    <w:p w14:paraId="7B7D2C49" w14:textId="77777777" w:rsidR="000B2E05" w:rsidRPr="00C3781F" w:rsidRDefault="000B2E05" w:rsidP="000B2E05">
      <w:pPr>
        <w:pStyle w:val="ListParagraph"/>
        <w:numPr>
          <w:ilvl w:val="0"/>
          <w:numId w:val="11"/>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Приемливи ли са шрифтове „Liberation Serif” или “Times New Roman”, размер на шрифта 11? </w:t>
      </w:r>
    </w:p>
    <w:p w14:paraId="0C18D74C" w14:textId="77777777" w:rsidR="000B2E05" w:rsidRPr="00C3781F" w:rsidRDefault="000B2E05" w:rsidP="000B2E05">
      <w:pPr>
        <w:spacing w:after="0" w:line="240" w:lineRule="auto"/>
        <w:ind w:left="66"/>
        <w:jc w:val="both"/>
        <w:rPr>
          <w:rFonts w:ascii="Times New Roman" w:hAnsi="Times New Roman" w:cs="Times New Roman"/>
          <w:color w:val="FF0000"/>
          <w:sz w:val="24"/>
          <w:szCs w:val="24"/>
          <w:u w:val="single"/>
          <w:lang w:val="bg-BG" w:eastAsia="en-GB"/>
        </w:rPr>
      </w:pPr>
    </w:p>
    <w:p w14:paraId="30082BF1"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Да, по отношение на Times New Roman, размер на шрифта 11</w:t>
      </w:r>
    </w:p>
    <w:p w14:paraId="448A9245"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p>
    <w:p w14:paraId="131A331E" w14:textId="77777777" w:rsidR="000B2E05" w:rsidRPr="00C3781F" w:rsidRDefault="000B2E05" w:rsidP="000B2E05">
      <w:pPr>
        <w:pStyle w:val="ListParagraph"/>
        <w:numPr>
          <w:ilvl w:val="0"/>
          <w:numId w:val="15"/>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Могат ли да се използват бележки под линия?</w:t>
      </w:r>
    </w:p>
    <w:p w14:paraId="6F27B567" w14:textId="77777777" w:rsidR="000B2E05" w:rsidRPr="00C3781F" w:rsidRDefault="000B2E05" w:rsidP="000B2E05">
      <w:pPr>
        <w:spacing w:after="0" w:line="240" w:lineRule="auto"/>
        <w:ind w:left="66"/>
        <w:jc w:val="both"/>
        <w:rPr>
          <w:rFonts w:ascii="Times New Roman" w:hAnsi="Times New Roman" w:cs="Times New Roman"/>
          <w:color w:val="FF0000"/>
          <w:sz w:val="24"/>
          <w:szCs w:val="24"/>
          <w:u w:val="single"/>
          <w:lang w:val="bg-BG" w:eastAsia="en-GB"/>
        </w:rPr>
      </w:pPr>
    </w:p>
    <w:p w14:paraId="61671066"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Да</w:t>
      </w:r>
    </w:p>
    <w:p w14:paraId="49ED0D1E"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p>
    <w:p w14:paraId="261D1F9A" w14:textId="77777777" w:rsidR="000B2E05" w:rsidRPr="00C3781F" w:rsidRDefault="000B2E05" w:rsidP="000B2E05">
      <w:pPr>
        <w:pStyle w:val="ListParagraph"/>
        <w:numPr>
          <w:ilvl w:val="0"/>
          <w:numId w:val="15"/>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Може ли списъкът на използваната литература (публикации в научни списания, други информационни източници и т.н.) да бъде приложен като анекс?</w:t>
      </w:r>
    </w:p>
    <w:p w14:paraId="46521968" w14:textId="77777777" w:rsidR="000B2E05" w:rsidRPr="00C3781F" w:rsidRDefault="000B2E05" w:rsidP="000B2E05">
      <w:pPr>
        <w:spacing w:after="0" w:line="240" w:lineRule="auto"/>
        <w:ind w:left="66"/>
        <w:jc w:val="both"/>
        <w:rPr>
          <w:rFonts w:ascii="Times New Roman" w:hAnsi="Times New Roman" w:cs="Times New Roman"/>
          <w:color w:val="FF0000"/>
          <w:sz w:val="24"/>
          <w:szCs w:val="24"/>
          <w:u w:val="single"/>
          <w:lang w:val="bg-BG" w:eastAsia="en-GB"/>
        </w:rPr>
      </w:pPr>
    </w:p>
    <w:p w14:paraId="56A5890A" w14:textId="77777777" w:rsidR="000B2E05" w:rsidRPr="00C3781F" w:rsidRDefault="000B2E05" w:rsidP="000B2E05">
      <w:pPr>
        <w:spacing w:after="0" w:line="240" w:lineRule="auto"/>
        <w:ind w:left="66"/>
        <w:jc w:val="both"/>
        <w:rPr>
          <w:rFonts w:ascii="Times New Roman" w:hAnsi="Times New Roman" w:cs="Times New Roman"/>
          <w:color w:val="FF0000"/>
          <w:sz w:val="24"/>
          <w:szCs w:val="24"/>
          <w:lang w:val="bg-BG" w:eastAsia="en-GB"/>
        </w:rPr>
      </w:pPr>
      <w:r w:rsidRPr="00C3781F">
        <w:rPr>
          <w:rFonts w:ascii="Times New Roman" w:hAnsi="Times New Roman" w:cs="Times New Roman"/>
          <w:color w:val="FF0000"/>
          <w:sz w:val="24"/>
          <w:szCs w:val="24"/>
          <w:u w:val="single"/>
          <w:lang w:val="bg-BG" w:eastAsia="en-GB"/>
        </w:rPr>
        <w:t>Отговор</w:t>
      </w:r>
      <w:r w:rsidRPr="00C3781F">
        <w:rPr>
          <w:rFonts w:ascii="Times New Roman" w:hAnsi="Times New Roman" w:cs="Times New Roman"/>
          <w:color w:val="FF0000"/>
          <w:sz w:val="24"/>
          <w:szCs w:val="24"/>
          <w:lang w:val="bg-BG" w:eastAsia="en-GB"/>
        </w:rPr>
        <w:t>: Да</w:t>
      </w:r>
    </w:p>
    <w:p w14:paraId="278731CE" w14:textId="77777777" w:rsidR="000B2E05" w:rsidRPr="00C3781F" w:rsidRDefault="000B2E05" w:rsidP="000B2E05">
      <w:pPr>
        <w:spacing w:after="0" w:line="240" w:lineRule="auto"/>
        <w:ind w:left="720"/>
        <w:jc w:val="both"/>
        <w:rPr>
          <w:rFonts w:ascii="Times New Roman" w:hAnsi="Times New Roman" w:cs="Times New Roman"/>
          <w:b/>
          <w:bCs/>
          <w:sz w:val="24"/>
          <w:szCs w:val="24"/>
          <w:lang w:val="bg-BG"/>
        </w:rPr>
      </w:pPr>
    </w:p>
    <w:p w14:paraId="088E7844" w14:textId="77777777" w:rsidR="000B2E05" w:rsidRPr="00C3781F" w:rsidRDefault="000B2E05" w:rsidP="000B2E05">
      <w:pPr>
        <w:pStyle w:val="ListParagraph"/>
        <w:numPr>
          <w:ilvl w:val="0"/>
          <w:numId w:val="11"/>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b/>
          <w:bCs/>
          <w:sz w:val="24"/>
          <w:szCs w:val="24"/>
          <w:lang w:val="bg-BG"/>
        </w:rPr>
        <w:t xml:space="preserve">Дейност тип F: </w:t>
      </w:r>
      <w:r w:rsidRPr="00C3781F">
        <w:rPr>
          <w:rFonts w:ascii="Times New Roman" w:hAnsi="Times New Roman" w:cs="Times New Roman"/>
          <w:sz w:val="24"/>
          <w:szCs w:val="24"/>
          <w:lang w:val="bg-BG"/>
        </w:rPr>
        <w:t>На стр. 72 на документ „LIFE 2017 Integrated Projects Clima Application Guide.pdf” е посочено следното: „Необходимо е да бъде включена конкретна дейност от тип F относно събирането на необходимата информация за попълване на таблиците с показатели (количествени и качествени), които се подават с първия междинен и с окончателния доклад“.</w:t>
      </w:r>
    </w:p>
    <w:p w14:paraId="5CA886AB"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48433047" w14:textId="77777777" w:rsidR="000B2E05" w:rsidRPr="00C3781F" w:rsidRDefault="000B2E05" w:rsidP="000B2E05">
      <w:pPr>
        <w:spacing w:after="0" w:line="240" w:lineRule="auto"/>
        <w:ind w:left="36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(a) Таблиците се показателите в документ „LIFE Performance Indicators Call 2017.xlsx“ ли се съдържат? </w:t>
      </w:r>
    </w:p>
    <w:p w14:paraId="549FEBAF" w14:textId="77777777" w:rsidR="000B2E05" w:rsidRPr="00C3781F" w:rsidRDefault="000B2E05" w:rsidP="000B2E05">
      <w:pPr>
        <w:spacing w:after="0" w:line="240" w:lineRule="auto"/>
        <w:jc w:val="both"/>
        <w:rPr>
          <w:rFonts w:ascii="Times New Roman" w:hAnsi="Times New Roman" w:cs="Times New Roman"/>
          <w:bCs/>
          <w:color w:val="FF0000"/>
          <w:sz w:val="24"/>
          <w:szCs w:val="24"/>
          <w:u w:val="single"/>
          <w:lang w:val="bg-BG"/>
        </w:rPr>
      </w:pPr>
    </w:p>
    <w:p w14:paraId="162174E4"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bCs/>
          <w:color w:val="FF0000"/>
          <w:sz w:val="24"/>
          <w:szCs w:val="24"/>
          <w:u w:val="single"/>
          <w:lang w:val="bg-BG"/>
        </w:rPr>
        <w:t>Отговор:</w:t>
      </w:r>
      <w:r w:rsidRPr="00C3781F">
        <w:rPr>
          <w:rFonts w:ascii="Times New Roman" w:hAnsi="Times New Roman" w:cs="Times New Roman"/>
          <w:bCs/>
          <w:color w:val="FF0000"/>
          <w:sz w:val="24"/>
          <w:szCs w:val="24"/>
          <w:lang w:val="bg-BG"/>
        </w:rPr>
        <w:t xml:space="preserve"> </w:t>
      </w:r>
      <w:r w:rsidRPr="00C3781F">
        <w:rPr>
          <w:rFonts w:ascii="Times New Roman" w:hAnsi="Times New Roman" w:cs="Times New Roman"/>
          <w:color w:val="FF0000"/>
          <w:sz w:val="24"/>
          <w:szCs w:val="24"/>
          <w:lang w:val="bg-BG"/>
        </w:rPr>
        <w:t>Да.</w:t>
      </w:r>
    </w:p>
    <w:p w14:paraId="1C8DF9EA" w14:textId="77777777" w:rsidR="000B2E05" w:rsidRPr="00C3781F" w:rsidRDefault="000B2E05" w:rsidP="000B2E05">
      <w:pPr>
        <w:pStyle w:val="Heading2"/>
        <w:spacing w:before="0" w:line="240" w:lineRule="auto"/>
        <w:jc w:val="both"/>
        <w:rPr>
          <w:rFonts w:ascii="Times New Roman" w:hAnsi="Times New Roman" w:cs="Times New Roman"/>
          <w:sz w:val="24"/>
          <w:szCs w:val="24"/>
          <w:lang w:val="bg-BG"/>
        </w:rPr>
      </w:pPr>
      <w:bookmarkStart w:id="5" w:name="_Toc509220960"/>
    </w:p>
    <w:bookmarkEnd w:id="5"/>
    <w:p w14:paraId="0DB94A7F" w14:textId="77777777" w:rsidR="000B2E05" w:rsidRPr="00C3781F" w:rsidRDefault="000B2E05" w:rsidP="000B2E05">
      <w:pPr>
        <w:pStyle w:val="Heading2"/>
        <w:spacing w:before="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Упоменаване/финансиране на допълващи дейности</w:t>
      </w:r>
    </w:p>
    <w:p w14:paraId="186B9E5D"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73A72069" w14:textId="77777777" w:rsidR="000B2E05" w:rsidRPr="00C3781F" w:rsidRDefault="000B2E05" w:rsidP="000B2E05">
      <w:pPr>
        <w:pStyle w:val="ListParagraph"/>
        <w:numPr>
          <w:ilvl w:val="0"/>
          <w:numId w:val="11"/>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Всички допълващи дейности, упоменати във формуляр B1, трябва:</w:t>
      </w:r>
    </w:p>
    <w:p w14:paraId="6D93590C" w14:textId="77777777" w:rsidR="000B2E05" w:rsidRPr="00C3781F" w:rsidRDefault="000B2E05" w:rsidP="000B2E05">
      <w:pPr>
        <w:spacing w:after="0" w:line="240" w:lineRule="auto"/>
        <w:ind w:left="720"/>
        <w:jc w:val="both"/>
        <w:rPr>
          <w:rFonts w:ascii="Times New Roman" w:hAnsi="Times New Roman" w:cs="Times New Roman"/>
          <w:sz w:val="24"/>
          <w:szCs w:val="24"/>
          <w:lang w:val="bg-BG"/>
        </w:rPr>
      </w:pPr>
    </w:p>
    <w:p w14:paraId="48CC19C5" w14:textId="77777777" w:rsidR="000B2E05" w:rsidRPr="00C3781F" w:rsidRDefault="000B2E05" w:rsidP="000B2E05">
      <w:pPr>
        <w:spacing w:after="0" w:line="240" w:lineRule="auto"/>
        <w:ind w:left="72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(a)  да бъдат свързани с допълнителното финансиране за ИП (и следователно да бъдат придружени от писмо за намерение (Формуляр А8))?</w:t>
      </w:r>
    </w:p>
    <w:p w14:paraId="59057082" w14:textId="77777777" w:rsidR="000B2E05" w:rsidRPr="00C3781F" w:rsidRDefault="000B2E05" w:rsidP="000B2E05">
      <w:pPr>
        <w:spacing w:after="0" w:line="240" w:lineRule="auto"/>
        <w:jc w:val="both"/>
        <w:rPr>
          <w:rFonts w:ascii="Times New Roman" w:hAnsi="Times New Roman" w:cs="Times New Roman"/>
          <w:bCs/>
          <w:color w:val="FF0000"/>
          <w:sz w:val="24"/>
          <w:szCs w:val="24"/>
          <w:u w:val="single"/>
          <w:lang w:val="bg-BG"/>
        </w:rPr>
      </w:pPr>
    </w:p>
    <w:p w14:paraId="40BA122E"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bCs/>
          <w:color w:val="FF0000"/>
          <w:sz w:val="24"/>
          <w:szCs w:val="24"/>
          <w:u w:val="single"/>
          <w:lang w:val="bg-BG"/>
        </w:rPr>
        <w:t>Отговор</w:t>
      </w:r>
      <w:r w:rsidRPr="00C3781F">
        <w:rPr>
          <w:rFonts w:ascii="Times New Roman" w:hAnsi="Times New Roman" w:cs="Times New Roman"/>
          <w:bCs/>
          <w:color w:val="FF0000"/>
          <w:sz w:val="24"/>
          <w:szCs w:val="24"/>
          <w:lang w:val="bg-BG"/>
        </w:rPr>
        <w:t xml:space="preserve">: </w:t>
      </w:r>
      <w:r w:rsidRPr="00C3781F">
        <w:rPr>
          <w:rFonts w:ascii="Times New Roman" w:hAnsi="Times New Roman" w:cs="Times New Roman"/>
          <w:color w:val="FF0000"/>
          <w:sz w:val="24"/>
          <w:szCs w:val="24"/>
          <w:lang w:val="bg-BG"/>
        </w:rPr>
        <w:t xml:space="preserve">Официално изискване за допустимост е наличието на един допълващ фонд да бъде потвърдено, т.е. да бъде подписан формуляр А8. Бихте могли да посочите </w:t>
      </w:r>
      <w:r w:rsidRPr="00C3781F">
        <w:rPr>
          <w:rFonts w:ascii="Times New Roman" w:hAnsi="Times New Roman" w:cs="Times New Roman"/>
          <w:color w:val="FF0000"/>
          <w:sz w:val="24"/>
          <w:szCs w:val="24"/>
          <w:lang w:val="bg-BG"/>
        </w:rPr>
        <w:lastRenderedPageBreak/>
        <w:t>неограничен брой допълващи дейности, но колкото повече от тях са потвърдени с подписан формуляр А8, толкова по-убедително ще изглежда предложението.</w:t>
      </w:r>
    </w:p>
    <w:p w14:paraId="3D583837"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7C717716" w14:textId="77777777" w:rsidR="000B2E05" w:rsidRPr="00C3781F" w:rsidRDefault="000B2E05" w:rsidP="000B2E05">
      <w:pPr>
        <w:spacing w:after="0" w:line="240" w:lineRule="auto"/>
        <w:ind w:left="72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(б) да бъдат различни от източника на съфинансиране на ИП?</w:t>
      </w:r>
    </w:p>
    <w:p w14:paraId="27F2706B" w14:textId="77777777" w:rsidR="000B2E05" w:rsidRPr="00C3781F" w:rsidRDefault="000B2E05" w:rsidP="000B2E05">
      <w:pPr>
        <w:spacing w:after="0" w:line="240" w:lineRule="auto"/>
        <w:jc w:val="both"/>
        <w:rPr>
          <w:rFonts w:ascii="Times New Roman" w:hAnsi="Times New Roman" w:cs="Times New Roman"/>
          <w:bCs/>
          <w:color w:val="FF0000"/>
          <w:sz w:val="24"/>
          <w:szCs w:val="24"/>
          <w:u w:val="single"/>
          <w:lang w:val="bg-BG"/>
        </w:rPr>
      </w:pPr>
    </w:p>
    <w:p w14:paraId="1ACF823A"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bCs/>
          <w:color w:val="FF0000"/>
          <w:sz w:val="24"/>
          <w:szCs w:val="24"/>
          <w:u w:val="single"/>
          <w:lang w:val="bg-BG"/>
        </w:rPr>
        <w:t>Отговор</w:t>
      </w:r>
      <w:r w:rsidRPr="00C3781F">
        <w:rPr>
          <w:rFonts w:ascii="Times New Roman" w:hAnsi="Times New Roman" w:cs="Times New Roman"/>
          <w:bCs/>
          <w:color w:val="FF0000"/>
          <w:sz w:val="24"/>
          <w:szCs w:val="24"/>
          <w:lang w:val="bg-BG"/>
        </w:rPr>
        <w:t xml:space="preserve">: </w:t>
      </w:r>
      <w:r w:rsidRPr="00C3781F">
        <w:rPr>
          <w:rFonts w:ascii="Times New Roman" w:hAnsi="Times New Roman" w:cs="Times New Roman"/>
          <w:color w:val="FF0000"/>
          <w:sz w:val="24"/>
          <w:szCs w:val="24"/>
          <w:lang w:val="bg-BG"/>
        </w:rPr>
        <w:t xml:space="preserve">Да. Съфинансирането се счита за допълващо финансиране. То се явява пряко финансиране на проекта. </w:t>
      </w:r>
    </w:p>
    <w:p w14:paraId="25C3BE3E"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61661BD3" w14:textId="77777777" w:rsidR="000B2E05" w:rsidRPr="00C3781F" w:rsidRDefault="000B2E05" w:rsidP="000B2E05">
      <w:pPr>
        <w:spacing w:after="0" w:line="240" w:lineRule="auto"/>
        <w:ind w:left="72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(в) да не съставляват друг проект по програма LIFE?</w:t>
      </w:r>
    </w:p>
    <w:p w14:paraId="25465C8C" w14:textId="77777777" w:rsidR="000B2E05" w:rsidRPr="00C3781F" w:rsidRDefault="000B2E05" w:rsidP="000B2E05">
      <w:pPr>
        <w:spacing w:after="0" w:line="240" w:lineRule="auto"/>
        <w:jc w:val="both"/>
        <w:rPr>
          <w:rFonts w:ascii="Times New Roman" w:hAnsi="Times New Roman" w:cs="Times New Roman"/>
          <w:bCs/>
          <w:color w:val="FF0000"/>
          <w:sz w:val="24"/>
          <w:szCs w:val="24"/>
          <w:u w:val="single"/>
          <w:lang w:val="bg-BG"/>
        </w:rPr>
      </w:pPr>
    </w:p>
    <w:p w14:paraId="17593A1C"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bCs/>
          <w:color w:val="FF0000"/>
          <w:sz w:val="24"/>
          <w:szCs w:val="24"/>
          <w:u w:val="single"/>
          <w:lang w:val="bg-BG"/>
        </w:rPr>
        <w:t>Отговор</w:t>
      </w:r>
      <w:r w:rsidRPr="00C3781F">
        <w:rPr>
          <w:rFonts w:ascii="Times New Roman" w:hAnsi="Times New Roman" w:cs="Times New Roman"/>
          <w:bCs/>
          <w:color w:val="FF0000"/>
          <w:sz w:val="24"/>
          <w:szCs w:val="24"/>
          <w:lang w:val="bg-BG"/>
        </w:rPr>
        <w:t xml:space="preserve">: </w:t>
      </w:r>
      <w:r w:rsidRPr="00C3781F">
        <w:rPr>
          <w:rFonts w:ascii="Times New Roman" w:hAnsi="Times New Roman" w:cs="Times New Roman"/>
          <w:color w:val="FF0000"/>
          <w:sz w:val="24"/>
          <w:szCs w:val="24"/>
          <w:lang w:val="bg-BG"/>
        </w:rPr>
        <w:t>В Насоките за кандидатстване се прави разграничение между мобилизираното финансиране и друго допълнително финансиране. Проектите по програма LIFE няма да бъдат счетени за мобилизирано финансиране, но могат да бъдат представени като допълнително финансиране и дейности.</w:t>
      </w:r>
    </w:p>
    <w:p w14:paraId="5516F014"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6C051A09" w14:textId="77777777" w:rsidR="000B2E05" w:rsidRPr="00C3781F" w:rsidRDefault="000B2E05" w:rsidP="000B2E05">
      <w:pPr>
        <w:pStyle w:val="ListParagraph"/>
        <w:numPr>
          <w:ilvl w:val="0"/>
          <w:numId w:val="11"/>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Могат ли дейностите на Интегриран проект по програма LIFE да бъдат съфинансирани от Европейската инвестиционна банка (със заем от ЕИБ)?</w:t>
      </w:r>
    </w:p>
    <w:p w14:paraId="1AC4C541" w14:textId="77777777" w:rsidR="000B2E05" w:rsidRPr="00C3781F" w:rsidRDefault="000B2E05" w:rsidP="000B2E05">
      <w:pPr>
        <w:pStyle w:val="ListParagraph"/>
        <w:spacing w:after="0" w:line="240" w:lineRule="auto"/>
        <w:ind w:left="360"/>
        <w:contextualSpacing w:val="0"/>
        <w:jc w:val="both"/>
        <w:rPr>
          <w:rFonts w:ascii="Times New Roman" w:hAnsi="Times New Roman" w:cs="Times New Roman"/>
          <w:sz w:val="24"/>
          <w:szCs w:val="24"/>
          <w:lang w:val="bg-BG"/>
        </w:rPr>
      </w:pPr>
    </w:p>
    <w:p w14:paraId="09D01D5E"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Моля, прочетете внимателно Насоките за кандидатстване, в които е посочено: „Може да се ползва единствено финансиране от други източници на ЕС (</w:t>
      </w:r>
      <w:r w:rsidRPr="00C3781F">
        <w:rPr>
          <w:rFonts w:ascii="Times New Roman" w:hAnsi="Times New Roman" w:cs="Times New Roman"/>
          <w:i/>
          <w:color w:val="FF0000"/>
          <w:sz w:val="24"/>
          <w:szCs w:val="24"/>
          <w:lang w:val="bg-BG"/>
        </w:rPr>
        <w:t>включително от ЕИБ</w:t>
      </w:r>
      <w:r w:rsidRPr="00C3781F">
        <w:rPr>
          <w:rFonts w:ascii="Times New Roman" w:hAnsi="Times New Roman" w:cs="Times New Roman"/>
          <w:color w:val="FF0000"/>
          <w:sz w:val="24"/>
          <w:szCs w:val="24"/>
          <w:lang w:val="bg-BG"/>
        </w:rPr>
        <w:t>) — на практика очаква се такова съфинансиране на други, допълнителни дейности, изпълнявани в рамките на същия мащабен план или стратегия“.</w:t>
      </w:r>
    </w:p>
    <w:p w14:paraId="10034EF5"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69F8BC22"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На стр. 5 на Насоките за кандидатстване е посочено следното: „Интегрираните проекти насърчават координацията и мобилизацията на други релевантни източници на финансиране на Съюза, на национално ниво или под формата на частно финансиране за изпълнение на допълнителните мерки или дейности в обхвата на ИП в рамките на целия план или стратегия, като се отдава предпочитание на финансирането от Съюза. В рамките на самия ИП обаче съфинансирането на може да бъде от други източници на финансиране на Съюза“. Ако са предвидени допълнителни дейности, необходимо ли е да включим само източници на финансиране на координиращите и/или асоциирани бенефициенти или можем да включим и източниците на финансиране на заинтересованите страни по проекта? В нашия случай, бихме включили и източниците на финансиране на трети страни, които подкрепят изпълнението на проекта. Моля потвърдете, че това е правилния подход.</w:t>
      </w:r>
    </w:p>
    <w:p w14:paraId="065647DC"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370F7ECA"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ДА. Можете и трябва да включите/упоменете всички източници на финансиране. Допълнителното финансиране ще бъде посочено в отделни категории — мобилизирано или немобилизирано. За да бъде допустим проектът, трябва да бъде мобилизиран поне един източник на финансиране (виж Насоките за кандидатстване). Ако финансирането не е мобилизирано, то спада към категорията допълнително финансиране, но независимо от това е важно за успеха на проектите.</w:t>
      </w:r>
    </w:p>
    <w:p w14:paraId="687FEA3D"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0E4A24B8" w14:textId="77777777" w:rsidR="000B2E05" w:rsidRPr="00C3781F" w:rsidRDefault="000B2E05" w:rsidP="000B2E05">
      <w:pPr>
        <w:spacing w:after="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На стр. 5 на Насоките за кандидатстване е посочено следното: „Интегрираните проекти насърчават координацията и мобилизацията на други релевантни източници на финансиране на Съюза, на национално ниво или под формата на частно финансиране за изпълнение на допълнителните мерки или дейности в обхвата на ИП в рамките на целия план или стратегия, като се отдава предпочитание на финансирането от Съюза. В рамките на самия ИП обаче съфинансирането на може да бъде от други източници на </w:t>
      </w:r>
      <w:r w:rsidRPr="00C3781F">
        <w:rPr>
          <w:rFonts w:ascii="Times New Roman" w:hAnsi="Times New Roman" w:cs="Times New Roman"/>
          <w:sz w:val="24"/>
          <w:szCs w:val="24"/>
          <w:lang w:val="bg-BG"/>
        </w:rPr>
        <w:lastRenderedPageBreak/>
        <w:t>финансиране на Съюза“. Националните оперативни програми считат ли се за източници на финансиране на ЕС и могат ли да бъдат използвани за целите на съфинансиране? Освен оперативните програми, планираме използването на програма Хоризонт 2020 и ОЗИ. Моля потвърдете, че те могат да бъдат използвани като допълнителни източници на финансиране (но не като източници на съфинансиране)?</w:t>
      </w:r>
    </w:p>
    <w:p w14:paraId="4D6F524D"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42B53B4D"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Не става ясно кой източник на финансиране от оперативните програми имате предвид. Ако източникът са фондове на ЕС, това не е допустим източник на съфинансиране, както е посочено в Насоките. Програма Хоризонт 2020 и ОЗИ обаче могат да бъдат използвани като допълнителни източници на финансиране.</w:t>
      </w:r>
    </w:p>
    <w:p w14:paraId="3DB0BEF5" w14:textId="77777777" w:rsidR="000B2E05" w:rsidRPr="00C3781F" w:rsidRDefault="000B2E05" w:rsidP="000B2E05">
      <w:pPr>
        <w:pStyle w:val="ListParagraph"/>
        <w:spacing w:after="0" w:line="240" w:lineRule="auto"/>
        <w:ind w:left="360"/>
        <w:contextualSpacing w:val="0"/>
        <w:jc w:val="both"/>
        <w:rPr>
          <w:rFonts w:ascii="Times New Roman" w:hAnsi="Times New Roman" w:cs="Times New Roman"/>
          <w:sz w:val="24"/>
          <w:szCs w:val="24"/>
          <w:lang w:val="bg-BG"/>
        </w:rPr>
      </w:pPr>
    </w:p>
    <w:p w14:paraId="409A8982" w14:textId="77777777" w:rsidR="000B2E05" w:rsidRPr="00C3781F" w:rsidRDefault="000B2E05" w:rsidP="000B2E05">
      <w:pPr>
        <w:pStyle w:val="Heading2"/>
        <w:spacing w:before="0" w:line="240" w:lineRule="auto"/>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Инфраструктура</w:t>
      </w:r>
    </w:p>
    <w:p w14:paraId="039A052A"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46C4D3EE" w14:textId="77777777" w:rsidR="000B2E05" w:rsidRPr="00C3781F" w:rsidRDefault="000B2E05" w:rsidP="000B2E05">
      <w:pPr>
        <w:pStyle w:val="ListParagraph"/>
        <w:numPr>
          <w:ilvl w:val="0"/>
          <w:numId w:val="11"/>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Възможно ли е проектът по програма LIFE да предостави финансиране за наемане на необходимата мащабна инфраструктура? Годишните разходи за наем няма да надвишават 500 000 евро (лимитът за разходи за инфраструктура) за целия период на изпълнение на проекта?</w:t>
      </w:r>
    </w:p>
    <w:p w14:paraId="080329BB"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7C649D5B"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На първо място, лимитът от 500 000 евро за мащабна инфраструктура не е годишен, а е максималната сума, която може да бъде предоставена в рамките на целия проект. От друга страна, описанието Ви не ни предоставя възможност за преценка на приемливостта на концепцията на този етап. Например, не става ясно защо изборът е техническото оборудване да бъде ползвано на лизинг, а не закупено. В Насоките е посочено следното: „…по изключение този праг може да бъде надвишен, ако в предложението бъде предоставена изчерпателна техническа обосновка на необходимостта от инфраструктурата за гарантиране на ефективността на приноса за постигане на целите по реда на членове 14, 15 и 16 на Регламент LIFE“. Това означава, че ако кандидатствате за това изключение, предложението трябва да съдържа подробно описание на ситуацията. Необходимо е също така да докажете, че без да бъде одобрено изключението, изпълнението на проекта няма да бъде възможно, както и че резултатите от него ще имат значително положително въздействие в редица направления, включително и опазването на околната среда в ЕС.</w:t>
      </w:r>
    </w:p>
    <w:p w14:paraId="3AF5B5A1" w14:textId="77777777" w:rsidR="000B2E05" w:rsidRPr="00C3781F" w:rsidRDefault="000B2E05" w:rsidP="000B2E05">
      <w:pPr>
        <w:pStyle w:val="Heading2"/>
        <w:spacing w:before="0" w:line="240" w:lineRule="auto"/>
        <w:rPr>
          <w:rFonts w:ascii="Times New Roman" w:hAnsi="Times New Roman" w:cs="Times New Roman"/>
          <w:sz w:val="24"/>
          <w:szCs w:val="24"/>
          <w:lang w:val="bg-BG"/>
        </w:rPr>
      </w:pPr>
    </w:p>
    <w:p w14:paraId="7F45A7D8" w14:textId="77777777" w:rsidR="000B2E05" w:rsidRPr="00C3781F" w:rsidRDefault="000B2E05" w:rsidP="000B2E05">
      <w:pPr>
        <w:pStyle w:val="Heading2"/>
        <w:spacing w:before="0" w:line="240" w:lineRule="auto"/>
        <w:rPr>
          <w:rFonts w:ascii="Times New Roman" w:hAnsi="Times New Roman" w:cs="Times New Roman"/>
          <w:sz w:val="24"/>
          <w:szCs w:val="24"/>
          <w:lang w:val="bg-BG"/>
        </w:rPr>
      </w:pPr>
      <w:r w:rsidRPr="00C3781F">
        <w:rPr>
          <w:rFonts w:ascii="Times New Roman" w:hAnsi="Times New Roman" w:cs="Times New Roman"/>
          <w:sz w:val="24"/>
          <w:szCs w:val="24"/>
          <w:lang w:val="bg-BG"/>
        </w:rPr>
        <w:t>Ръководство за оценяване</w:t>
      </w:r>
    </w:p>
    <w:p w14:paraId="2E44F8D0" w14:textId="77777777" w:rsidR="000B2E05" w:rsidRPr="00C3781F" w:rsidRDefault="000B2E05" w:rsidP="000B2E05">
      <w:pPr>
        <w:spacing w:after="0" w:line="240" w:lineRule="auto"/>
        <w:rPr>
          <w:rFonts w:ascii="Times New Roman" w:hAnsi="Times New Roman" w:cs="Times New Roman"/>
          <w:sz w:val="24"/>
          <w:szCs w:val="24"/>
          <w:lang w:val="bg-BG"/>
        </w:rPr>
      </w:pPr>
    </w:p>
    <w:p w14:paraId="270A1A68"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На стр. 11 на Ръководството за оценяване е упоменато следното: „Финансова надеждност на участниците в проекта“, както и че образецът на Договора за БФП включва подробна информация за финансовата гаранция. В нашия случай, координиращият бенефициент е публичен орган, но някои от асоциираните бенефициенти са частни организации. Моля потвърдете, че разходите за финансовата гаранция могат да бъдат включени във финансовите формуляри като допустими разходи на частните организации, засегнати от изискването за предоставяне на финансова гаранция.</w:t>
      </w:r>
    </w:p>
    <w:p w14:paraId="49A3CF43"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2C53221F"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Финансовата жизнеспособност е предмет на проверка единствено по отношение на координиращия бенефициент, така че ако той е публичен орган такава проверка не се прави (като не е необходимо и предоставянето на гаранция).</w:t>
      </w:r>
    </w:p>
    <w:p w14:paraId="0C50BE81"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p>
    <w:p w14:paraId="10A91A08"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 xml:space="preserve">На стр. 18 на Ръководството за оценяване е посочено следното: „По-висока оценка може да бъде дадена и на проекти, които изграждат синергии с дейности </w:t>
      </w:r>
      <w:r w:rsidRPr="00C3781F">
        <w:rPr>
          <w:rFonts w:ascii="Times New Roman" w:hAnsi="Times New Roman" w:cs="Times New Roman"/>
          <w:sz w:val="24"/>
          <w:szCs w:val="24"/>
          <w:lang w:val="bg-BG"/>
        </w:rPr>
        <w:lastRenderedPageBreak/>
        <w:t>финансирани или кандидатстващи за финансиране по подпрограмата за околна среда, особено ако синергиите се очаква да имат положителен ефект върху устойчивостта на климата и намаляването на емисиите парникови газове“. Моля потвърдете, че ако нашият ИП по подпрограма „Климат“ на програма LIFE изгражда синергии с други ИП по подпрограма „Околна среда“ или традиционни проекти, ще му бъдат присъдени по-голям брой точки.</w:t>
      </w:r>
    </w:p>
    <w:p w14:paraId="42585D1A" w14:textId="77777777" w:rsidR="000B2E05" w:rsidRPr="00C3781F" w:rsidRDefault="000B2E05" w:rsidP="000B2E05">
      <w:pPr>
        <w:spacing w:after="0" w:line="240" w:lineRule="auto"/>
        <w:jc w:val="both"/>
        <w:rPr>
          <w:rFonts w:ascii="Times New Roman" w:hAnsi="Times New Roman" w:cs="Times New Roman"/>
          <w:color w:val="FF0000"/>
          <w:sz w:val="24"/>
          <w:szCs w:val="24"/>
          <w:u w:val="single"/>
          <w:lang w:val="bg-BG"/>
        </w:rPr>
      </w:pPr>
    </w:p>
    <w:p w14:paraId="52F89120" w14:textId="5F66502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Както е посочено в документ „Често задавани въпроси“: „Синергиите с други фондове на ЕС при интегрираните проекти се насърчават. Въпреки че допълняемостта между ИП по програма LIFE и традиционни проекти по същата програма е желателна, положително ще бъде оценявана преди всичко допълняемостта с дейностите, финансирани от други източници на финансиране на ЕС (включително </w:t>
      </w:r>
      <w:r w:rsidR="00C3781F">
        <w:rPr>
          <w:rFonts w:ascii="Times New Roman" w:hAnsi="Times New Roman" w:cs="Times New Roman"/>
          <w:color w:val="FF0000"/>
          <w:sz w:val="24"/>
          <w:szCs w:val="24"/>
          <w:lang w:val="bg-BG"/>
        </w:rPr>
        <w:t>с</w:t>
      </w:r>
      <w:r w:rsidRPr="00C3781F">
        <w:rPr>
          <w:rFonts w:ascii="Times New Roman" w:hAnsi="Times New Roman" w:cs="Times New Roman"/>
          <w:color w:val="FF0000"/>
          <w:sz w:val="24"/>
          <w:szCs w:val="24"/>
          <w:lang w:val="bg-BG"/>
        </w:rPr>
        <w:t>редства по програма Хоризонт 2020, фондове за регионално развитие и т.н.). Повече точки ще бъдат давани ако синергиите са трансформирани в конкретни дейности/резултати: напр. наблюдение на качеството на въздуха, наблюдение на въздействието върху здравето и т.н“.</w:t>
      </w:r>
    </w:p>
    <w:p w14:paraId="24E45AEF" w14:textId="77777777" w:rsidR="000B2E05" w:rsidRPr="00C3781F" w:rsidRDefault="000B2E05" w:rsidP="000B2E05">
      <w:pPr>
        <w:spacing w:after="0" w:line="240" w:lineRule="auto"/>
        <w:jc w:val="both"/>
        <w:rPr>
          <w:rFonts w:ascii="Times New Roman" w:hAnsi="Times New Roman" w:cs="Times New Roman"/>
          <w:sz w:val="24"/>
          <w:szCs w:val="24"/>
          <w:lang w:val="bg-BG"/>
        </w:rPr>
      </w:pPr>
    </w:p>
    <w:p w14:paraId="67814249" w14:textId="77777777" w:rsidR="000B2E05" w:rsidRPr="00C3781F" w:rsidRDefault="000B2E05" w:rsidP="000B2E05">
      <w:pPr>
        <w:pStyle w:val="Heading2"/>
        <w:spacing w:before="0" w:line="240" w:lineRule="auto"/>
        <w:rPr>
          <w:rFonts w:ascii="Times New Roman" w:hAnsi="Times New Roman" w:cs="Times New Roman"/>
          <w:sz w:val="24"/>
          <w:szCs w:val="24"/>
          <w:lang w:val="bg-BG"/>
        </w:rPr>
      </w:pPr>
      <w:r w:rsidRPr="00C3781F">
        <w:rPr>
          <w:rFonts w:ascii="Times New Roman" w:hAnsi="Times New Roman" w:cs="Times New Roman"/>
          <w:sz w:val="24"/>
          <w:szCs w:val="24"/>
          <w:lang w:val="bg-BG"/>
        </w:rPr>
        <w:t>Финансови формуляри</w:t>
      </w:r>
      <w:r w:rsidRPr="00C3781F">
        <w:rPr>
          <w:rFonts w:ascii="Times New Roman" w:hAnsi="Times New Roman" w:cs="Times New Roman"/>
          <w:sz w:val="24"/>
          <w:szCs w:val="24"/>
          <w:lang w:val="bg-BG"/>
        </w:rPr>
        <w:tab/>
        <w:t xml:space="preserve"> </w:t>
      </w:r>
    </w:p>
    <w:p w14:paraId="64D8E4F3" w14:textId="77777777" w:rsidR="000B2E05" w:rsidRPr="00C3781F" w:rsidRDefault="000B2E05" w:rsidP="000B2E05">
      <w:pPr>
        <w:spacing w:after="0" w:line="240" w:lineRule="auto"/>
        <w:rPr>
          <w:rFonts w:ascii="Times New Roman" w:hAnsi="Times New Roman" w:cs="Times New Roman"/>
          <w:sz w:val="24"/>
          <w:szCs w:val="24"/>
          <w:lang w:val="bg-BG"/>
        </w:rPr>
      </w:pPr>
    </w:p>
    <w:p w14:paraId="6FD436D6" w14:textId="77777777" w:rsidR="000B2E05" w:rsidRPr="00C3781F" w:rsidRDefault="000B2E05" w:rsidP="000B2E05">
      <w:pPr>
        <w:pStyle w:val="ListParagraph"/>
        <w:numPr>
          <w:ilvl w:val="0"/>
          <w:numId w:val="6"/>
        </w:numPr>
        <w:spacing w:after="0" w:line="240" w:lineRule="auto"/>
        <w:contextualSpacing w:val="0"/>
        <w:jc w:val="both"/>
        <w:rPr>
          <w:rFonts w:ascii="Times New Roman" w:hAnsi="Times New Roman" w:cs="Times New Roman"/>
          <w:sz w:val="24"/>
          <w:szCs w:val="24"/>
          <w:lang w:val="bg-BG"/>
        </w:rPr>
      </w:pPr>
      <w:r w:rsidRPr="00C3781F">
        <w:rPr>
          <w:rFonts w:ascii="Times New Roman" w:hAnsi="Times New Roman" w:cs="Times New Roman"/>
          <w:sz w:val="24"/>
          <w:szCs w:val="24"/>
          <w:lang w:val="bg-BG"/>
        </w:rPr>
        <w:t>В коя бюджетна категория трябва да включим закупуването на софтуер?</w:t>
      </w:r>
    </w:p>
    <w:p w14:paraId="3B48938C" w14:textId="77777777" w:rsidR="000B2E05" w:rsidRPr="00C3781F" w:rsidRDefault="000B2E05" w:rsidP="000B2E05">
      <w:pPr>
        <w:pStyle w:val="ListParagraph"/>
        <w:spacing w:after="0" w:line="240" w:lineRule="auto"/>
        <w:ind w:left="426"/>
        <w:contextualSpacing w:val="0"/>
        <w:jc w:val="both"/>
        <w:rPr>
          <w:rFonts w:ascii="Times New Roman" w:hAnsi="Times New Roman" w:cs="Times New Roman"/>
          <w:sz w:val="24"/>
          <w:szCs w:val="24"/>
          <w:lang w:val="bg-BG"/>
        </w:rPr>
      </w:pPr>
    </w:p>
    <w:p w14:paraId="6A513999" w14:textId="77777777" w:rsidR="000B2E05" w:rsidRPr="00C3781F" w:rsidRDefault="000B2E05" w:rsidP="000B2E05">
      <w:pPr>
        <w:spacing w:after="0" w:line="240" w:lineRule="auto"/>
        <w:jc w:val="both"/>
        <w:rPr>
          <w:rFonts w:ascii="Times New Roman" w:hAnsi="Times New Roman" w:cs="Times New Roman"/>
          <w:color w:val="FF0000"/>
          <w:sz w:val="24"/>
          <w:szCs w:val="24"/>
          <w:lang w:val="bg-BG"/>
        </w:rPr>
      </w:pPr>
      <w:r w:rsidRPr="00C3781F">
        <w:rPr>
          <w:rFonts w:ascii="Times New Roman" w:hAnsi="Times New Roman" w:cs="Times New Roman"/>
          <w:color w:val="FF0000"/>
          <w:sz w:val="24"/>
          <w:szCs w:val="24"/>
          <w:u w:val="single"/>
          <w:lang w:val="bg-BG"/>
        </w:rPr>
        <w:t>Отговор:</w:t>
      </w:r>
      <w:r w:rsidRPr="00C3781F">
        <w:rPr>
          <w:rFonts w:ascii="Times New Roman" w:hAnsi="Times New Roman" w:cs="Times New Roman"/>
          <w:color w:val="FF0000"/>
          <w:sz w:val="24"/>
          <w:szCs w:val="24"/>
          <w:lang w:val="bg-BG"/>
        </w:rPr>
        <w:t xml:space="preserve"> Ако се начислява амортизация (или ако се закупува заедно с настолен компютър/лаптоп), включете го в бюджетна категория „оборудване“. В противен случай, включете го в категория „други разходи“ или „консумативи“.</w:t>
      </w:r>
    </w:p>
    <w:p w14:paraId="491B9752" w14:textId="77777777" w:rsidR="000B2E05" w:rsidRPr="00C3781F" w:rsidRDefault="000B2E05" w:rsidP="000B2E05">
      <w:pPr>
        <w:rPr>
          <w:rFonts w:ascii="Times New Roman" w:hAnsi="Times New Roman" w:cs="Times New Roman"/>
          <w:sz w:val="24"/>
          <w:szCs w:val="24"/>
          <w:lang w:val="bg-BG"/>
        </w:rPr>
      </w:pPr>
    </w:p>
    <w:p w14:paraId="252BAC3F" w14:textId="77777777" w:rsidR="00193BBB" w:rsidRPr="00C3781F" w:rsidRDefault="00193BBB" w:rsidP="00801884">
      <w:pPr>
        <w:spacing w:after="0" w:line="240" w:lineRule="auto"/>
        <w:jc w:val="both"/>
        <w:rPr>
          <w:rFonts w:ascii="Times New Roman" w:hAnsi="Times New Roman" w:cs="Times New Roman"/>
          <w:color w:val="FF0000"/>
          <w:sz w:val="24"/>
          <w:szCs w:val="24"/>
          <w:lang w:val="bg-BG"/>
        </w:rPr>
      </w:pPr>
    </w:p>
    <w:sectPr w:rsidR="00193BBB" w:rsidRPr="00C3781F" w:rsidSect="00194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3C5C"/>
    <w:multiLevelType w:val="hybridMultilevel"/>
    <w:tmpl w:val="C19E6C04"/>
    <w:lvl w:ilvl="0" w:tplc="0809001B">
      <w:start w:val="1"/>
      <w:numFmt w:val="lowerRoman"/>
      <w:lvlText w:val="%1."/>
      <w:lvlJc w:val="right"/>
      <w:pPr>
        <w:ind w:left="888" w:hanging="180"/>
      </w:pPr>
    </w:lvl>
    <w:lvl w:ilvl="1" w:tplc="08090019">
      <w:start w:val="1"/>
      <w:numFmt w:val="lowerLetter"/>
      <w:lvlText w:val="%2."/>
      <w:lvlJc w:val="left"/>
      <w:pPr>
        <w:ind w:left="-192" w:hanging="360"/>
      </w:pPr>
    </w:lvl>
    <w:lvl w:ilvl="2" w:tplc="0809001B" w:tentative="1">
      <w:start w:val="1"/>
      <w:numFmt w:val="lowerRoman"/>
      <w:lvlText w:val="%3."/>
      <w:lvlJc w:val="right"/>
      <w:pPr>
        <w:ind w:left="528" w:hanging="180"/>
      </w:pPr>
    </w:lvl>
    <w:lvl w:ilvl="3" w:tplc="0809000F" w:tentative="1">
      <w:start w:val="1"/>
      <w:numFmt w:val="decimal"/>
      <w:lvlText w:val="%4."/>
      <w:lvlJc w:val="left"/>
      <w:pPr>
        <w:ind w:left="1248" w:hanging="360"/>
      </w:pPr>
    </w:lvl>
    <w:lvl w:ilvl="4" w:tplc="08090019" w:tentative="1">
      <w:start w:val="1"/>
      <w:numFmt w:val="lowerLetter"/>
      <w:lvlText w:val="%5."/>
      <w:lvlJc w:val="left"/>
      <w:pPr>
        <w:ind w:left="1968" w:hanging="360"/>
      </w:pPr>
    </w:lvl>
    <w:lvl w:ilvl="5" w:tplc="0809001B" w:tentative="1">
      <w:start w:val="1"/>
      <w:numFmt w:val="lowerRoman"/>
      <w:lvlText w:val="%6."/>
      <w:lvlJc w:val="right"/>
      <w:pPr>
        <w:ind w:left="2688" w:hanging="180"/>
      </w:pPr>
    </w:lvl>
    <w:lvl w:ilvl="6" w:tplc="0809000F" w:tentative="1">
      <w:start w:val="1"/>
      <w:numFmt w:val="decimal"/>
      <w:lvlText w:val="%7."/>
      <w:lvlJc w:val="left"/>
      <w:pPr>
        <w:ind w:left="3408" w:hanging="360"/>
      </w:pPr>
    </w:lvl>
    <w:lvl w:ilvl="7" w:tplc="08090019" w:tentative="1">
      <w:start w:val="1"/>
      <w:numFmt w:val="lowerLetter"/>
      <w:lvlText w:val="%8."/>
      <w:lvlJc w:val="left"/>
      <w:pPr>
        <w:ind w:left="4128" w:hanging="360"/>
      </w:pPr>
    </w:lvl>
    <w:lvl w:ilvl="8" w:tplc="0809001B" w:tentative="1">
      <w:start w:val="1"/>
      <w:numFmt w:val="lowerRoman"/>
      <w:lvlText w:val="%9."/>
      <w:lvlJc w:val="right"/>
      <w:pPr>
        <w:ind w:left="4848" w:hanging="180"/>
      </w:pPr>
    </w:lvl>
  </w:abstractNum>
  <w:abstractNum w:abstractNumId="1">
    <w:nsid w:val="10EF6417"/>
    <w:multiLevelType w:val="multilevel"/>
    <w:tmpl w:val="2570BE38"/>
    <w:lvl w:ilvl="0">
      <w:start w:val="1"/>
      <w:numFmt w:val="decimal"/>
      <w:lvlText w:val="%1."/>
      <w:lvlJc w:val="left"/>
      <w:pPr>
        <w:tabs>
          <w:tab w:val="num" w:pos="-48"/>
        </w:tabs>
        <w:ind w:left="-48" w:hanging="360"/>
      </w:pPr>
    </w:lvl>
    <w:lvl w:ilvl="1">
      <w:start w:val="1"/>
      <w:numFmt w:val="decimal"/>
      <w:lvlText w:val="%2."/>
      <w:lvlJc w:val="left"/>
      <w:pPr>
        <w:tabs>
          <w:tab w:val="num" w:pos="672"/>
        </w:tabs>
        <w:ind w:left="672" w:hanging="360"/>
      </w:pPr>
    </w:lvl>
    <w:lvl w:ilvl="2">
      <w:start w:val="1"/>
      <w:numFmt w:val="decimal"/>
      <w:lvlText w:val="%3."/>
      <w:lvlJc w:val="left"/>
      <w:pPr>
        <w:tabs>
          <w:tab w:val="num" w:pos="1392"/>
        </w:tabs>
        <w:ind w:left="1392" w:hanging="360"/>
      </w:pPr>
    </w:lvl>
    <w:lvl w:ilvl="3">
      <w:start w:val="1"/>
      <w:numFmt w:val="decimal"/>
      <w:lvlText w:val="%4."/>
      <w:lvlJc w:val="left"/>
      <w:pPr>
        <w:tabs>
          <w:tab w:val="num" w:pos="2112"/>
        </w:tabs>
        <w:ind w:left="2112" w:hanging="360"/>
      </w:pPr>
    </w:lvl>
    <w:lvl w:ilvl="4">
      <w:start w:val="1"/>
      <w:numFmt w:val="decimal"/>
      <w:lvlText w:val="%5."/>
      <w:lvlJc w:val="left"/>
      <w:pPr>
        <w:tabs>
          <w:tab w:val="num" w:pos="2832"/>
        </w:tabs>
        <w:ind w:left="2832" w:hanging="360"/>
      </w:pPr>
    </w:lvl>
    <w:lvl w:ilvl="5">
      <w:start w:val="1"/>
      <w:numFmt w:val="decimal"/>
      <w:lvlText w:val="%6."/>
      <w:lvlJc w:val="left"/>
      <w:pPr>
        <w:tabs>
          <w:tab w:val="num" w:pos="3552"/>
        </w:tabs>
        <w:ind w:left="3552" w:hanging="360"/>
      </w:pPr>
    </w:lvl>
    <w:lvl w:ilvl="6">
      <w:start w:val="1"/>
      <w:numFmt w:val="decimal"/>
      <w:lvlText w:val="%7."/>
      <w:lvlJc w:val="left"/>
      <w:pPr>
        <w:tabs>
          <w:tab w:val="num" w:pos="4272"/>
        </w:tabs>
        <w:ind w:left="4272" w:hanging="360"/>
      </w:pPr>
    </w:lvl>
    <w:lvl w:ilvl="7">
      <w:start w:val="1"/>
      <w:numFmt w:val="decimal"/>
      <w:lvlText w:val="%8."/>
      <w:lvlJc w:val="left"/>
      <w:pPr>
        <w:tabs>
          <w:tab w:val="num" w:pos="4992"/>
        </w:tabs>
        <w:ind w:left="4992" w:hanging="360"/>
      </w:pPr>
    </w:lvl>
    <w:lvl w:ilvl="8">
      <w:start w:val="1"/>
      <w:numFmt w:val="decimal"/>
      <w:lvlText w:val="%9."/>
      <w:lvlJc w:val="left"/>
      <w:pPr>
        <w:tabs>
          <w:tab w:val="num" w:pos="5712"/>
        </w:tabs>
        <w:ind w:left="5712" w:hanging="360"/>
      </w:pPr>
    </w:lvl>
  </w:abstractNum>
  <w:abstractNum w:abstractNumId="2">
    <w:nsid w:val="15824A42"/>
    <w:multiLevelType w:val="hybridMultilevel"/>
    <w:tmpl w:val="F8102D12"/>
    <w:lvl w:ilvl="0" w:tplc="0809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A943224"/>
    <w:multiLevelType w:val="hybridMultilevel"/>
    <w:tmpl w:val="93A48A5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nsid w:val="3AAE6D0D"/>
    <w:multiLevelType w:val="hybridMultilevel"/>
    <w:tmpl w:val="D35C3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414684"/>
    <w:multiLevelType w:val="multilevel"/>
    <w:tmpl w:val="E5160FF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4840776C"/>
    <w:multiLevelType w:val="multilevel"/>
    <w:tmpl w:val="86D297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D0C07A1"/>
    <w:multiLevelType w:val="hybridMultilevel"/>
    <w:tmpl w:val="F7E008BA"/>
    <w:lvl w:ilvl="0" w:tplc="5A2A54C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0D3B9B"/>
    <w:multiLevelType w:val="hybridMultilevel"/>
    <w:tmpl w:val="72163C20"/>
    <w:lvl w:ilvl="0" w:tplc="EB526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421424B"/>
    <w:multiLevelType w:val="hybridMultilevel"/>
    <w:tmpl w:val="E38C2D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7897AD5"/>
    <w:multiLevelType w:val="hybridMultilevel"/>
    <w:tmpl w:val="F25E9182"/>
    <w:lvl w:ilvl="0" w:tplc="9D8EB664">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start w:val="1"/>
      <w:numFmt w:val="bullet"/>
      <w:lvlText w:val=""/>
      <w:lvlJc w:val="left"/>
      <w:pPr>
        <w:ind w:left="2508" w:hanging="360"/>
      </w:pPr>
      <w:rPr>
        <w:rFonts w:ascii="Wingdings" w:hAnsi="Wingdings" w:hint="default"/>
      </w:rPr>
    </w:lvl>
    <w:lvl w:ilvl="3" w:tplc="0C070001">
      <w:start w:val="1"/>
      <w:numFmt w:val="bullet"/>
      <w:lvlText w:val=""/>
      <w:lvlJc w:val="left"/>
      <w:pPr>
        <w:ind w:left="3228" w:hanging="360"/>
      </w:pPr>
      <w:rPr>
        <w:rFonts w:ascii="Symbol" w:hAnsi="Symbol" w:hint="default"/>
      </w:rPr>
    </w:lvl>
    <w:lvl w:ilvl="4" w:tplc="0C070003">
      <w:start w:val="1"/>
      <w:numFmt w:val="bullet"/>
      <w:lvlText w:val="o"/>
      <w:lvlJc w:val="left"/>
      <w:pPr>
        <w:ind w:left="3948" w:hanging="360"/>
      </w:pPr>
      <w:rPr>
        <w:rFonts w:ascii="Courier New" w:hAnsi="Courier New" w:cs="Courier New" w:hint="default"/>
      </w:rPr>
    </w:lvl>
    <w:lvl w:ilvl="5" w:tplc="0C070005">
      <w:start w:val="1"/>
      <w:numFmt w:val="bullet"/>
      <w:lvlText w:val=""/>
      <w:lvlJc w:val="left"/>
      <w:pPr>
        <w:ind w:left="4668" w:hanging="360"/>
      </w:pPr>
      <w:rPr>
        <w:rFonts w:ascii="Wingdings" w:hAnsi="Wingdings" w:hint="default"/>
      </w:rPr>
    </w:lvl>
    <w:lvl w:ilvl="6" w:tplc="0C070001">
      <w:start w:val="1"/>
      <w:numFmt w:val="bullet"/>
      <w:lvlText w:val=""/>
      <w:lvlJc w:val="left"/>
      <w:pPr>
        <w:ind w:left="5388" w:hanging="360"/>
      </w:pPr>
      <w:rPr>
        <w:rFonts w:ascii="Symbol" w:hAnsi="Symbol" w:hint="default"/>
      </w:rPr>
    </w:lvl>
    <w:lvl w:ilvl="7" w:tplc="0C070003">
      <w:start w:val="1"/>
      <w:numFmt w:val="bullet"/>
      <w:lvlText w:val="o"/>
      <w:lvlJc w:val="left"/>
      <w:pPr>
        <w:ind w:left="6108" w:hanging="360"/>
      </w:pPr>
      <w:rPr>
        <w:rFonts w:ascii="Courier New" w:hAnsi="Courier New" w:cs="Courier New" w:hint="default"/>
      </w:rPr>
    </w:lvl>
    <w:lvl w:ilvl="8" w:tplc="0C070005">
      <w:start w:val="1"/>
      <w:numFmt w:val="bullet"/>
      <w:lvlText w:val=""/>
      <w:lvlJc w:val="left"/>
      <w:pPr>
        <w:ind w:left="6828" w:hanging="360"/>
      </w:pPr>
      <w:rPr>
        <w:rFonts w:ascii="Wingdings" w:hAnsi="Wingdings" w:hint="default"/>
      </w:rPr>
    </w:lvl>
  </w:abstractNum>
  <w:abstractNum w:abstractNumId="11">
    <w:nsid w:val="59402E66"/>
    <w:multiLevelType w:val="hybridMultilevel"/>
    <w:tmpl w:val="367808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59BA7308"/>
    <w:multiLevelType w:val="hybridMultilevel"/>
    <w:tmpl w:val="BE1021FC"/>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3">
    <w:nsid w:val="5D4203B3"/>
    <w:multiLevelType w:val="multilevel"/>
    <w:tmpl w:val="E5160FF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nsid w:val="67736BA4"/>
    <w:multiLevelType w:val="hybridMultilevel"/>
    <w:tmpl w:val="44DC24C4"/>
    <w:lvl w:ilvl="0" w:tplc="2CCE1EA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17485D"/>
    <w:multiLevelType w:val="multilevel"/>
    <w:tmpl w:val="B5003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E4A387E"/>
    <w:multiLevelType w:val="hybridMultilevel"/>
    <w:tmpl w:val="367808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10"/>
  </w:num>
  <w:num w:numId="5">
    <w:abstractNumId w:val="16"/>
  </w:num>
  <w:num w:numId="6">
    <w:abstractNumId w:val="1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8"/>
  </w:num>
  <w:num w:numId="14">
    <w:abstractNumId w:val="0"/>
  </w:num>
  <w:num w:numId="15">
    <w:abstractNumId w:val="5"/>
  </w:num>
  <w:num w:numId="16">
    <w:abstractNumId w:val="4"/>
  </w:num>
  <w:num w:numId="17">
    <w:abstractNumId w:val="7"/>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C88"/>
    <w:rsid w:val="0000020B"/>
    <w:rsid w:val="00021686"/>
    <w:rsid w:val="00037D6E"/>
    <w:rsid w:val="000725DE"/>
    <w:rsid w:val="00084AAE"/>
    <w:rsid w:val="000A4C1F"/>
    <w:rsid w:val="000A5048"/>
    <w:rsid w:val="000B2E05"/>
    <w:rsid w:val="000F66D7"/>
    <w:rsid w:val="00116B91"/>
    <w:rsid w:val="00117ED0"/>
    <w:rsid w:val="00122D02"/>
    <w:rsid w:val="00142026"/>
    <w:rsid w:val="00143D2E"/>
    <w:rsid w:val="00145376"/>
    <w:rsid w:val="00161E6B"/>
    <w:rsid w:val="00175B19"/>
    <w:rsid w:val="00193BBB"/>
    <w:rsid w:val="00194334"/>
    <w:rsid w:val="001960F0"/>
    <w:rsid w:val="0019699D"/>
    <w:rsid w:val="001B35FD"/>
    <w:rsid w:val="001B5920"/>
    <w:rsid w:val="001D03DB"/>
    <w:rsid w:val="002070F2"/>
    <w:rsid w:val="00217063"/>
    <w:rsid w:val="00221431"/>
    <w:rsid w:val="00224470"/>
    <w:rsid w:val="00232085"/>
    <w:rsid w:val="00233F0F"/>
    <w:rsid w:val="0024610B"/>
    <w:rsid w:val="00256317"/>
    <w:rsid w:val="002606EE"/>
    <w:rsid w:val="00260B08"/>
    <w:rsid w:val="002617C1"/>
    <w:rsid w:val="00282D5F"/>
    <w:rsid w:val="00286561"/>
    <w:rsid w:val="002B7857"/>
    <w:rsid w:val="002E19AF"/>
    <w:rsid w:val="002E7FAF"/>
    <w:rsid w:val="002F1191"/>
    <w:rsid w:val="002F4B34"/>
    <w:rsid w:val="00314D16"/>
    <w:rsid w:val="00327E6F"/>
    <w:rsid w:val="003413AB"/>
    <w:rsid w:val="00352772"/>
    <w:rsid w:val="00357242"/>
    <w:rsid w:val="00371026"/>
    <w:rsid w:val="003829DF"/>
    <w:rsid w:val="003B3428"/>
    <w:rsid w:val="003C3AF6"/>
    <w:rsid w:val="003E2FB1"/>
    <w:rsid w:val="003F3EAB"/>
    <w:rsid w:val="003F411A"/>
    <w:rsid w:val="004041D5"/>
    <w:rsid w:val="00406422"/>
    <w:rsid w:val="004318B6"/>
    <w:rsid w:val="0043469F"/>
    <w:rsid w:val="00441FAE"/>
    <w:rsid w:val="00451985"/>
    <w:rsid w:val="00456B0D"/>
    <w:rsid w:val="004632CD"/>
    <w:rsid w:val="00470399"/>
    <w:rsid w:val="00471A8A"/>
    <w:rsid w:val="004744E9"/>
    <w:rsid w:val="00484121"/>
    <w:rsid w:val="004B45AB"/>
    <w:rsid w:val="004D54AF"/>
    <w:rsid w:val="004D6AB9"/>
    <w:rsid w:val="0051159A"/>
    <w:rsid w:val="00533D76"/>
    <w:rsid w:val="0054023E"/>
    <w:rsid w:val="00552FBB"/>
    <w:rsid w:val="00563FF8"/>
    <w:rsid w:val="005667F2"/>
    <w:rsid w:val="00570546"/>
    <w:rsid w:val="005730A1"/>
    <w:rsid w:val="00573C02"/>
    <w:rsid w:val="00576EC8"/>
    <w:rsid w:val="00580A1A"/>
    <w:rsid w:val="0058129C"/>
    <w:rsid w:val="00586168"/>
    <w:rsid w:val="005941E5"/>
    <w:rsid w:val="0059761E"/>
    <w:rsid w:val="005B6D7E"/>
    <w:rsid w:val="005C1D8F"/>
    <w:rsid w:val="005C4578"/>
    <w:rsid w:val="005C6258"/>
    <w:rsid w:val="005D12DB"/>
    <w:rsid w:val="005D2112"/>
    <w:rsid w:val="005E11EB"/>
    <w:rsid w:val="005E2ACE"/>
    <w:rsid w:val="005E7656"/>
    <w:rsid w:val="005E7D7A"/>
    <w:rsid w:val="005F7396"/>
    <w:rsid w:val="0060317A"/>
    <w:rsid w:val="00623410"/>
    <w:rsid w:val="00631C0C"/>
    <w:rsid w:val="00632115"/>
    <w:rsid w:val="00654E56"/>
    <w:rsid w:val="00662C40"/>
    <w:rsid w:val="00672086"/>
    <w:rsid w:val="00673E7A"/>
    <w:rsid w:val="00677393"/>
    <w:rsid w:val="00691FB6"/>
    <w:rsid w:val="006A6EBF"/>
    <w:rsid w:val="006B5109"/>
    <w:rsid w:val="006B52E9"/>
    <w:rsid w:val="006C774F"/>
    <w:rsid w:val="006E4ADA"/>
    <w:rsid w:val="006E4E88"/>
    <w:rsid w:val="006F1809"/>
    <w:rsid w:val="006F6C88"/>
    <w:rsid w:val="00706972"/>
    <w:rsid w:val="007237D3"/>
    <w:rsid w:val="00725B98"/>
    <w:rsid w:val="00740D91"/>
    <w:rsid w:val="00742081"/>
    <w:rsid w:val="007505FD"/>
    <w:rsid w:val="0075160F"/>
    <w:rsid w:val="0077096A"/>
    <w:rsid w:val="00777EA6"/>
    <w:rsid w:val="00780173"/>
    <w:rsid w:val="00781F51"/>
    <w:rsid w:val="00791F24"/>
    <w:rsid w:val="007958A2"/>
    <w:rsid w:val="007B444C"/>
    <w:rsid w:val="007C4DA2"/>
    <w:rsid w:val="007D057F"/>
    <w:rsid w:val="007E0709"/>
    <w:rsid w:val="007E1732"/>
    <w:rsid w:val="007F250C"/>
    <w:rsid w:val="00801884"/>
    <w:rsid w:val="00804D17"/>
    <w:rsid w:val="00805992"/>
    <w:rsid w:val="008206E1"/>
    <w:rsid w:val="00830235"/>
    <w:rsid w:val="00830D6D"/>
    <w:rsid w:val="0083718D"/>
    <w:rsid w:val="00841A35"/>
    <w:rsid w:val="00853F8F"/>
    <w:rsid w:val="00855658"/>
    <w:rsid w:val="00870929"/>
    <w:rsid w:val="008709A2"/>
    <w:rsid w:val="00885665"/>
    <w:rsid w:val="008C362B"/>
    <w:rsid w:val="008E764E"/>
    <w:rsid w:val="008F1984"/>
    <w:rsid w:val="008F634E"/>
    <w:rsid w:val="00910AB5"/>
    <w:rsid w:val="00913895"/>
    <w:rsid w:val="0091586A"/>
    <w:rsid w:val="00915891"/>
    <w:rsid w:val="00915FA7"/>
    <w:rsid w:val="009242FF"/>
    <w:rsid w:val="00926898"/>
    <w:rsid w:val="009372C9"/>
    <w:rsid w:val="009376CD"/>
    <w:rsid w:val="00952F1D"/>
    <w:rsid w:val="00961A7D"/>
    <w:rsid w:val="00961AF3"/>
    <w:rsid w:val="009744EA"/>
    <w:rsid w:val="0097613C"/>
    <w:rsid w:val="009825DA"/>
    <w:rsid w:val="009902B6"/>
    <w:rsid w:val="00991E95"/>
    <w:rsid w:val="009922AA"/>
    <w:rsid w:val="00994777"/>
    <w:rsid w:val="009B5AD7"/>
    <w:rsid w:val="009C3D18"/>
    <w:rsid w:val="009C6E37"/>
    <w:rsid w:val="009C6E6B"/>
    <w:rsid w:val="009E1F39"/>
    <w:rsid w:val="009E21ED"/>
    <w:rsid w:val="009E6A47"/>
    <w:rsid w:val="009F1CEF"/>
    <w:rsid w:val="009F39A2"/>
    <w:rsid w:val="009F76FB"/>
    <w:rsid w:val="00A43AEA"/>
    <w:rsid w:val="00A43FBD"/>
    <w:rsid w:val="00A55FFB"/>
    <w:rsid w:val="00A62643"/>
    <w:rsid w:val="00A64838"/>
    <w:rsid w:val="00AA2F79"/>
    <w:rsid w:val="00AB1E61"/>
    <w:rsid w:val="00AC30CE"/>
    <w:rsid w:val="00AE2D0A"/>
    <w:rsid w:val="00AE7471"/>
    <w:rsid w:val="00AF1A70"/>
    <w:rsid w:val="00B01A55"/>
    <w:rsid w:val="00B04E02"/>
    <w:rsid w:val="00B060D5"/>
    <w:rsid w:val="00B07368"/>
    <w:rsid w:val="00B21C26"/>
    <w:rsid w:val="00B23A0C"/>
    <w:rsid w:val="00B242DA"/>
    <w:rsid w:val="00B334EA"/>
    <w:rsid w:val="00B55C4A"/>
    <w:rsid w:val="00B64F2F"/>
    <w:rsid w:val="00B80514"/>
    <w:rsid w:val="00B832A5"/>
    <w:rsid w:val="00B93C8F"/>
    <w:rsid w:val="00B9566D"/>
    <w:rsid w:val="00BA15F3"/>
    <w:rsid w:val="00BA2BEE"/>
    <w:rsid w:val="00BD2303"/>
    <w:rsid w:val="00BD4320"/>
    <w:rsid w:val="00BE40D5"/>
    <w:rsid w:val="00BE476B"/>
    <w:rsid w:val="00C016D1"/>
    <w:rsid w:val="00C016E6"/>
    <w:rsid w:val="00C145F0"/>
    <w:rsid w:val="00C2419D"/>
    <w:rsid w:val="00C2537E"/>
    <w:rsid w:val="00C30D2C"/>
    <w:rsid w:val="00C341F7"/>
    <w:rsid w:val="00C3781F"/>
    <w:rsid w:val="00C66C2D"/>
    <w:rsid w:val="00C67B58"/>
    <w:rsid w:val="00C742BC"/>
    <w:rsid w:val="00C86E56"/>
    <w:rsid w:val="00CC2251"/>
    <w:rsid w:val="00CC6FF2"/>
    <w:rsid w:val="00CD1F8A"/>
    <w:rsid w:val="00CE02E7"/>
    <w:rsid w:val="00CE1A46"/>
    <w:rsid w:val="00CE45CA"/>
    <w:rsid w:val="00CE60ED"/>
    <w:rsid w:val="00CF1F4E"/>
    <w:rsid w:val="00D129DB"/>
    <w:rsid w:val="00D171F6"/>
    <w:rsid w:val="00D27373"/>
    <w:rsid w:val="00D32C2A"/>
    <w:rsid w:val="00D32E14"/>
    <w:rsid w:val="00D35C90"/>
    <w:rsid w:val="00D370F2"/>
    <w:rsid w:val="00D46584"/>
    <w:rsid w:val="00D51DE4"/>
    <w:rsid w:val="00D67495"/>
    <w:rsid w:val="00D81B32"/>
    <w:rsid w:val="00D81D00"/>
    <w:rsid w:val="00D95659"/>
    <w:rsid w:val="00DA6EEF"/>
    <w:rsid w:val="00DB0994"/>
    <w:rsid w:val="00DC27EB"/>
    <w:rsid w:val="00DC43D8"/>
    <w:rsid w:val="00DD4C89"/>
    <w:rsid w:val="00DD7870"/>
    <w:rsid w:val="00E00E36"/>
    <w:rsid w:val="00E13610"/>
    <w:rsid w:val="00E557A6"/>
    <w:rsid w:val="00E70D72"/>
    <w:rsid w:val="00E731F0"/>
    <w:rsid w:val="00E75103"/>
    <w:rsid w:val="00E902CF"/>
    <w:rsid w:val="00EA6749"/>
    <w:rsid w:val="00EB5C71"/>
    <w:rsid w:val="00EC3015"/>
    <w:rsid w:val="00EC5A8A"/>
    <w:rsid w:val="00ED01CC"/>
    <w:rsid w:val="00ED2E72"/>
    <w:rsid w:val="00ED649F"/>
    <w:rsid w:val="00ED7B16"/>
    <w:rsid w:val="00EF2C1E"/>
    <w:rsid w:val="00F24E61"/>
    <w:rsid w:val="00F27630"/>
    <w:rsid w:val="00F27CF2"/>
    <w:rsid w:val="00F31254"/>
    <w:rsid w:val="00F46B26"/>
    <w:rsid w:val="00F52D2D"/>
    <w:rsid w:val="00F614C9"/>
    <w:rsid w:val="00F629F1"/>
    <w:rsid w:val="00F75466"/>
    <w:rsid w:val="00F81E95"/>
    <w:rsid w:val="00F8451F"/>
    <w:rsid w:val="00F96066"/>
    <w:rsid w:val="00FB5B58"/>
    <w:rsid w:val="00FC5D29"/>
    <w:rsid w:val="00FE27E1"/>
    <w:rsid w:val="00FF51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E05"/>
  </w:style>
  <w:style w:type="paragraph" w:styleId="Heading1">
    <w:name w:val="heading 1"/>
    <w:basedOn w:val="Normal"/>
    <w:next w:val="Normal"/>
    <w:link w:val="Heading1Char"/>
    <w:uiPriority w:val="9"/>
    <w:qFormat/>
    <w:rsid w:val="002320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1E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C90"/>
    <w:pPr>
      <w:ind w:left="720"/>
      <w:contextualSpacing/>
    </w:pPr>
  </w:style>
  <w:style w:type="paragraph" w:styleId="BalloonText">
    <w:name w:val="Balloon Text"/>
    <w:basedOn w:val="Normal"/>
    <w:link w:val="BalloonTextChar"/>
    <w:uiPriority w:val="99"/>
    <w:semiHidden/>
    <w:unhideWhenUsed/>
    <w:rsid w:val="00750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FD"/>
    <w:rPr>
      <w:rFonts w:ascii="Tahoma" w:hAnsi="Tahoma" w:cs="Tahoma"/>
      <w:sz w:val="16"/>
      <w:szCs w:val="16"/>
    </w:rPr>
  </w:style>
  <w:style w:type="character" w:styleId="CommentReference">
    <w:name w:val="annotation reference"/>
    <w:basedOn w:val="DefaultParagraphFont"/>
    <w:uiPriority w:val="99"/>
    <w:semiHidden/>
    <w:unhideWhenUsed/>
    <w:rsid w:val="007505FD"/>
    <w:rPr>
      <w:sz w:val="16"/>
      <w:szCs w:val="16"/>
    </w:rPr>
  </w:style>
  <w:style w:type="paragraph" w:styleId="CommentText">
    <w:name w:val="annotation text"/>
    <w:basedOn w:val="Normal"/>
    <w:link w:val="CommentTextChar"/>
    <w:uiPriority w:val="99"/>
    <w:semiHidden/>
    <w:unhideWhenUsed/>
    <w:rsid w:val="007505FD"/>
    <w:pPr>
      <w:spacing w:line="240" w:lineRule="auto"/>
    </w:pPr>
    <w:rPr>
      <w:sz w:val="20"/>
      <w:szCs w:val="20"/>
    </w:rPr>
  </w:style>
  <w:style w:type="character" w:customStyle="1" w:styleId="CommentTextChar">
    <w:name w:val="Comment Text Char"/>
    <w:basedOn w:val="DefaultParagraphFont"/>
    <w:link w:val="CommentText"/>
    <w:uiPriority w:val="99"/>
    <w:semiHidden/>
    <w:rsid w:val="007505FD"/>
    <w:rPr>
      <w:sz w:val="20"/>
      <w:szCs w:val="20"/>
    </w:rPr>
  </w:style>
  <w:style w:type="paragraph" w:styleId="CommentSubject">
    <w:name w:val="annotation subject"/>
    <w:basedOn w:val="CommentText"/>
    <w:next w:val="CommentText"/>
    <w:link w:val="CommentSubjectChar"/>
    <w:uiPriority w:val="99"/>
    <w:semiHidden/>
    <w:unhideWhenUsed/>
    <w:rsid w:val="007505FD"/>
    <w:rPr>
      <w:b/>
      <w:bCs/>
    </w:rPr>
  </w:style>
  <w:style w:type="character" w:customStyle="1" w:styleId="CommentSubjectChar">
    <w:name w:val="Comment Subject Char"/>
    <w:basedOn w:val="CommentTextChar"/>
    <w:link w:val="CommentSubject"/>
    <w:uiPriority w:val="99"/>
    <w:semiHidden/>
    <w:rsid w:val="007505FD"/>
    <w:rPr>
      <w:b/>
      <w:bCs/>
      <w:sz w:val="20"/>
      <w:szCs w:val="20"/>
    </w:rPr>
  </w:style>
  <w:style w:type="character" w:customStyle="1" w:styleId="Heading1Char">
    <w:name w:val="Heading 1 Char"/>
    <w:basedOn w:val="DefaultParagraphFont"/>
    <w:link w:val="Heading1"/>
    <w:uiPriority w:val="9"/>
    <w:rsid w:val="0023208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32085"/>
    <w:pPr>
      <w:outlineLvl w:val="9"/>
    </w:pPr>
    <w:rPr>
      <w:lang w:val="en-US"/>
    </w:rPr>
  </w:style>
  <w:style w:type="paragraph" w:styleId="TOC1">
    <w:name w:val="toc 1"/>
    <w:basedOn w:val="Normal"/>
    <w:next w:val="Normal"/>
    <w:autoRedefine/>
    <w:uiPriority w:val="39"/>
    <w:unhideWhenUsed/>
    <w:rsid w:val="00232085"/>
    <w:pPr>
      <w:spacing w:after="100"/>
    </w:pPr>
  </w:style>
  <w:style w:type="character" w:styleId="Hyperlink">
    <w:name w:val="Hyperlink"/>
    <w:basedOn w:val="DefaultParagraphFont"/>
    <w:uiPriority w:val="99"/>
    <w:unhideWhenUsed/>
    <w:rsid w:val="00232085"/>
    <w:rPr>
      <w:color w:val="0563C1" w:themeColor="hyperlink"/>
      <w:u w:val="single"/>
    </w:rPr>
  </w:style>
  <w:style w:type="character" w:customStyle="1" w:styleId="Heading2Char">
    <w:name w:val="Heading 2 Char"/>
    <w:basedOn w:val="DefaultParagraphFont"/>
    <w:link w:val="Heading2"/>
    <w:uiPriority w:val="9"/>
    <w:rsid w:val="00991E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91E95"/>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E05"/>
  </w:style>
  <w:style w:type="paragraph" w:styleId="Heading1">
    <w:name w:val="heading 1"/>
    <w:basedOn w:val="Normal"/>
    <w:next w:val="Normal"/>
    <w:link w:val="Heading1Char"/>
    <w:uiPriority w:val="9"/>
    <w:qFormat/>
    <w:rsid w:val="002320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1E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C90"/>
    <w:pPr>
      <w:ind w:left="720"/>
      <w:contextualSpacing/>
    </w:pPr>
  </w:style>
  <w:style w:type="paragraph" w:styleId="BalloonText">
    <w:name w:val="Balloon Text"/>
    <w:basedOn w:val="Normal"/>
    <w:link w:val="BalloonTextChar"/>
    <w:uiPriority w:val="99"/>
    <w:semiHidden/>
    <w:unhideWhenUsed/>
    <w:rsid w:val="00750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FD"/>
    <w:rPr>
      <w:rFonts w:ascii="Tahoma" w:hAnsi="Tahoma" w:cs="Tahoma"/>
      <w:sz w:val="16"/>
      <w:szCs w:val="16"/>
    </w:rPr>
  </w:style>
  <w:style w:type="character" w:styleId="CommentReference">
    <w:name w:val="annotation reference"/>
    <w:basedOn w:val="DefaultParagraphFont"/>
    <w:uiPriority w:val="99"/>
    <w:semiHidden/>
    <w:unhideWhenUsed/>
    <w:rsid w:val="007505FD"/>
    <w:rPr>
      <w:sz w:val="16"/>
      <w:szCs w:val="16"/>
    </w:rPr>
  </w:style>
  <w:style w:type="paragraph" w:styleId="CommentText">
    <w:name w:val="annotation text"/>
    <w:basedOn w:val="Normal"/>
    <w:link w:val="CommentTextChar"/>
    <w:uiPriority w:val="99"/>
    <w:semiHidden/>
    <w:unhideWhenUsed/>
    <w:rsid w:val="007505FD"/>
    <w:pPr>
      <w:spacing w:line="240" w:lineRule="auto"/>
    </w:pPr>
    <w:rPr>
      <w:sz w:val="20"/>
      <w:szCs w:val="20"/>
    </w:rPr>
  </w:style>
  <w:style w:type="character" w:customStyle="1" w:styleId="CommentTextChar">
    <w:name w:val="Comment Text Char"/>
    <w:basedOn w:val="DefaultParagraphFont"/>
    <w:link w:val="CommentText"/>
    <w:uiPriority w:val="99"/>
    <w:semiHidden/>
    <w:rsid w:val="007505FD"/>
    <w:rPr>
      <w:sz w:val="20"/>
      <w:szCs w:val="20"/>
    </w:rPr>
  </w:style>
  <w:style w:type="paragraph" w:styleId="CommentSubject">
    <w:name w:val="annotation subject"/>
    <w:basedOn w:val="CommentText"/>
    <w:next w:val="CommentText"/>
    <w:link w:val="CommentSubjectChar"/>
    <w:uiPriority w:val="99"/>
    <w:semiHidden/>
    <w:unhideWhenUsed/>
    <w:rsid w:val="007505FD"/>
    <w:rPr>
      <w:b/>
      <w:bCs/>
    </w:rPr>
  </w:style>
  <w:style w:type="character" w:customStyle="1" w:styleId="CommentSubjectChar">
    <w:name w:val="Comment Subject Char"/>
    <w:basedOn w:val="CommentTextChar"/>
    <w:link w:val="CommentSubject"/>
    <w:uiPriority w:val="99"/>
    <w:semiHidden/>
    <w:rsid w:val="007505FD"/>
    <w:rPr>
      <w:b/>
      <w:bCs/>
      <w:sz w:val="20"/>
      <w:szCs w:val="20"/>
    </w:rPr>
  </w:style>
  <w:style w:type="character" w:customStyle="1" w:styleId="Heading1Char">
    <w:name w:val="Heading 1 Char"/>
    <w:basedOn w:val="DefaultParagraphFont"/>
    <w:link w:val="Heading1"/>
    <w:uiPriority w:val="9"/>
    <w:rsid w:val="0023208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32085"/>
    <w:pPr>
      <w:outlineLvl w:val="9"/>
    </w:pPr>
    <w:rPr>
      <w:lang w:val="en-US"/>
    </w:rPr>
  </w:style>
  <w:style w:type="paragraph" w:styleId="TOC1">
    <w:name w:val="toc 1"/>
    <w:basedOn w:val="Normal"/>
    <w:next w:val="Normal"/>
    <w:autoRedefine/>
    <w:uiPriority w:val="39"/>
    <w:unhideWhenUsed/>
    <w:rsid w:val="00232085"/>
    <w:pPr>
      <w:spacing w:after="100"/>
    </w:pPr>
  </w:style>
  <w:style w:type="character" w:styleId="Hyperlink">
    <w:name w:val="Hyperlink"/>
    <w:basedOn w:val="DefaultParagraphFont"/>
    <w:uiPriority w:val="99"/>
    <w:unhideWhenUsed/>
    <w:rsid w:val="00232085"/>
    <w:rPr>
      <w:color w:val="0563C1" w:themeColor="hyperlink"/>
      <w:u w:val="single"/>
    </w:rPr>
  </w:style>
  <w:style w:type="character" w:customStyle="1" w:styleId="Heading2Char">
    <w:name w:val="Heading 2 Char"/>
    <w:basedOn w:val="DefaultParagraphFont"/>
    <w:link w:val="Heading2"/>
    <w:uiPriority w:val="9"/>
    <w:rsid w:val="00991E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91E9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9267">
      <w:bodyDiv w:val="1"/>
      <w:marLeft w:val="0"/>
      <w:marRight w:val="0"/>
      <w:marTop w:val="0"/>
      <w:marBottom w:val="0"/>
      <w:divBdr>
        <w:top w:val="none" w:sz="0" w:space="0" w:color="auto"/>
        <w:left w:val="none" w:sz="0" w:space="0" w:color="auto"/>
        <w:bottom w:val="none" w:sz="0" w:space="0" w:color="auto"/>
        <w:right w:val="none" w:sz="0" w:space="0" w:color="auto"/>
      </w:divBdr>
    </w:div>
    <w:div w:id="243034304">
      <w:bodyDiv w:val="1"/>
      <w:marLeft w:val="0"/>
      <w:marRight w:val="0"/>
      <w:marTop w:val="0"/>
      <w:marBottom w:val="0"/>
      <w:divBdr>
        <w:top w:val="none" w:sz="0" w:space="0" w:color="auto"/>
        <w:left w:val="none" w:sz="0" w:space="0" w:color="auto"/>
        <w:bottom w:val="none" w:sz="0" w:space="0" w:color="auto"/>
        <w:right w:val="none" w:sz="0" w:space="0" w:color="auto"/>
      </w:divBdr>
    </w:div>
    <w:div w:id="659384725">
      <w:bodyDiv w:val="1"/>
      <w:marLeft w:val="0"/>
      <w:marRight w:val="0"/>
      <w:marTop w:val="0"/>
      <w:marBottom w:val="0"/>
      <w:divBdr>
        <w:top w:val="none" w:sz="0" w:space="0" w:color="auto"/>
        <w:left w:val="none" w:sz="0" w:space="0" w:color="auto"/>
        <w:bottom w:val="none" w:sz="0" w:space="0" w:color="auto"/>
        <w:right w:val="none" w:sz="0" w:space="0" w:color="auto"/>
      </w:divBdr>
    </w:div>
    <w:div w:id="780807067">
      <w:bodyDiv w:val="1"/>
      <w:marLeft w:val="0"/>
      <w:marRight w:val="0"/>
      <w:marTop w:val="0"/>
      <w:marBottom w:val="0"/>
      <w:divBdr>
        <w:top w:val="none" w:sz="0" w:space="0" w:color="auto"/>
        <w:left w:val="none" w:sz="0" w:space="0" w:color="auto"/>
        <w:bottom w:val="none" w:sz="0" w:space="0" w:color="auto"/>
        <w:right w:val="none" w:sz="0" w:space="0" w:color="auto"/>
      </w:divBdr>
    </w:div>
    <w:div w:id="1131092831">
      <w:bodyDiv w:val="1"/>
      <w:marLeft w:val="0"/>
      <w:marRight w:val="0"/>
      <w:marTop w:val="0"/>
      <w:marBottom w:val="0"/>
      <w:divBdr>
        <w:top w:val="none" w:sz="0" w:space="0" w:color="auto"/>
        <w:left w:val="none" w:sz="0" w:space="0" w:color="auto"/>
        <w:bottom w:val="none" w:sz="0" w:space="0" w:color="auto"/>
        <w:right w:val="none" w:sz="0" w:space="0" w:color="auto"/>
      </w:divBdr>
    </w:div>
    <w:div w:id="1493838444">
      <w:bodyDiv w:val="1"/>
      <w:marLeft w:val="0"/>
      <w:marRight w:val="0"/>
      <w:marTop w:val="0"/>
      <w:marBottom w:val="0"/>
      <w:divBdr>
        <w:top w:val="none" w:sz="0" w:space="0" w:color="auto"/>
        <w:left w:val="none" w:sz="0" w:space="0" w:color="auto"/>
        <w:bottom w:val="none" w:sz="0" w:space="0" w:color="auto"/>
        <w:right w:val="none" w:sz="0" w:space="0" w:color="auto"/>
      </w:divBdr>
    </w:div>
    <w:div w:id="1548451451">
      <w:bodyDiv w:val="1"/>
      <w:marLeft w:val="0"/>
      <w:marRight w:val="0"/>
      <w:marTop w:val="0"/>
      <w:marBottom w:val="0"/>
      <w:divBdr>
        <w:top w:val="none" w:sz="0" w:space="0" w:color="auto"/>
        <w:left w:val="none" w:sz="0" w:space="0" w:color="auto"/>
        <w:bottom w:val="none" w:sz="0" w:space="0" w:color="auto"/>
        <w:right w:val="none" w:sz="0" w:space="0" w:color="auto"/>
      </w:divBdr>
    </w:div>
    <w:div w:id="1751537415">
      <w:bodyDiv w:val="1"/>
      <w:marLeft w:val="0"/>
      <w:marRight w:val="0"/>
      <w:marTop w:val="0"/>
      <w:marBottom w:val="0"/>
      <w:divBdr>
        <w:top w:val="none" w:sz="0" w:space="0" w:color="auto"/>
        <w:left w:val="none" w:sz="0" w:space="0" w:color="auto"/>
        <w:bottom w:val="none" w:sz="0" w:space="0" w:color="auto"/>
        <w:right w:val="none" w:sz="0" w:space="0" w:color="auto"/>
      </w:divBdr>
    </w:div>
    <w:div w:id="1891721414">
      <w:bodyDiv w:val="1"/>
      <w:marLeft w:val="0"/>
      <w:marRight w:val="0"/>
      <w:marTop w:val="0"/>
      <w:marBottom w:val="0"/>
      <w:divBdr>
        <w:top w:val="none" w:sz="0" w:space="0" w:color="auto"/>
        <w:left w:val="none" w:sz="0" w:space="0" w:color="auto"/>
        <w:bottom w:val="none" w:sz="0" w:space="0" w:color="auto"/>
        <w:right w:val="none" w:sz="0" w:space="0" w:color="auto"/>
      </w:divBdr>
    </w:div>
    <w:div w:id="212896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58F4D-34E0-4C7D-B289-5FBC1663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18</Pages>
  <Words>7031</Words>
  <Characters>40981</Characters>
  <Application>Microsoft Office Word</Application>
  <DocSecurity>0</DocSecurity>
  <Lines>867</Lines>
  <Paragraphs>189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European Commission</Company>
  <LinksUpToDate>false</LinksUpToDate>
  <CharactersWithSpaces>47938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Almássy András</dc:creator>
  <cp:lastModifiedBy>User</cp:lastModifiedBy>
  <cp:revision>108</cp:revision>
  <cp:lastPrinted>2018-02-23T09:47:00Z</cp:lastPrinted>
  <dcterms:created xsi:type="dcterms:W3CDTF">2018-04-11T09:38:00Z</dcterms:created>
  <dcterms:modified xsi:type="dcterms:W3CDTF">2018-04-17T10:02:00Z</dcterms:modified>
</cp:coreProperties>
</file>