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085" w:rsidRPr="00232085" w:rsidRDefault="00232085" w:rsidP="00194334">
      <w:pPr>
        <w:jc w:val="center"/>
        <w:rPr>
          <w:rFonts w:cstheme="minorHAnsi"/>
          <w:b/>
          <w:sz w:val="24"/>
          <w:szCs w:val="24"/>
          <w:lang w:val="en-GB"/>
        </w:rPr>
      </w:pPr>
      <w:bookmarkStart w:id="0" w:name="_GoBack"/>
      <w:r w:rsidRPr="00232085">
        <w:rPr>
          <w:rFonts w:cstheme="minorHAnsi"/>
          <w:b/>
          <w:sz w:val="24"/>
          <w:szCs w:val="24"/>
          <w:lang w:val="en-GB"/>
        </w:rPr>
        <w:t>Frequently Asked Questions about the LIFE 2017 Call for Integrated Project Proposals</w:t>
      </w:r>
    </w:p>
    <w:bookmarkEnd w:id="0"/>
    <w:p w:rsidR="00C66C2D" w:rsidRPr="00232085" w:rsidRDefault="00C66C2D" w:rsidP="00194334">
      <w:pPr>
        <w:jc w:val="center"/>
        <w:rPr>
          <w:rFonts w:cstheme="minorHAnsi"/>
          <w:b/>
          <w:sz w:val="24"/>
          <w:szCs w:val="24"/>
          <w:lang w:val="en-GB"/>
        </w:rPr>
      </w:pPr>
      <w:r w:rsidRPr="00232085">
        <w:rPr>
          <w:rFonts w:cstheme="minorHAnsi"/>
          <w:b/>
          <w:sz w:val="24"/>
          <w:szCs w:val="24"/>
          <w:lang w:val="en-GB"/>
        </w:rPr>
        <w:t>Table of contents</w:t>
      </w:r>
      <w:r w:rsidR="00232085" w:rsidRPr="00232085">
        <w:rPr>
          <w:rFonts w:cstheme="minorHAnsi"/>
          <w:b/>
          <w:sz w:val="24"/>
          <w:szCs w:val="24"/>
          <w:lang w:val="en-GB"/>
        </w:rPr>
        <w:t xml:space="preserve"> </w:t>
      </w:r>
    </w:p>
    <w:sdt>
      <w:sdtPr>
        <w:rPr>
          <w:rFonts w:asciiTheme="minorHAnsi" w:eastAsiaTheme="minorHAnsi" w:hAnsiTheme="minorHAnsi" w:cstheme="minorHAnsi"/>
          <w:color w:val="auto"/>
          <w:sz w:val="24"/>
          <w:szCs w:val="24"/>
          <w:lang w:val="hu-HU"/>
        </w:rPr>
        <w:id w:val="1032230385"/>
        <w:docPartObj>
          <w:docPartGallery w:val="Table of Contents"/>
          <w:docPartUnique/>
        </w:docPartObj>
      </w:sdtPr>
      <w:sdtEndPr>
        <w:rPr>
          <w:b/>
          <w:bCs/>
          <w:noProof/>
        </w:rPr>
      </w:sdtEndPr>
      <w:sdtContent>
        <w:p w:rsidR="00232085" w:rsidRPr="00232085" w:rsidRDefault="00232085">
          <w:pPr>
            <w:pStyle w:val="TOCHeading"/>
            <w:rPr>
              <w:rFonts w:asciiTheme="minorHAnsi" w:hAnsiTheme="minorHAnsi" w:cstheme="minorHAnsi"/>
              <w:sz w:val="24"/>
              <w:szCs w:val="24"/>
            </w:rPr>
          </w:pPr>
          <w:r w:rsidRPr="00232085">
            <w:rPr>
              <w:rFonts w:asciiTheme="minorHAnsi" w:hAnsiTheme="minorHAnsi" w:cstheme="minorHAnsi"/>
              <w:sz w:val="24"/>
              <w:szCs w:val="24"/>
            </w:rPr>
            <w:t>Contents</w:t>
          </w:r>
        </w:p>
        <w:p w:rsidR="009825DA" w:rsidRDefault="00232085">
          <w:pPr>
            <w:pStyle w:val="TOC1"/>
            <w:tabs>
              <w:tab w:val="right" w:leader="dot" w:pos="9062"/>
            </w:tabs>
            <w:rPr>
              <w:rFonts w:eastAsiaTheme="minorEastAsia"/>
              <w:noProof/>
              <w:lang w:val="en-GB" w:eastAsia="en-GB"/>
            </w:rPr>
          </w:pPr>
          <w:r w:rsidRPr="00232085">
            <w:rPr>
              <w:rFonts w:cstheme="minorHAnsi"/>
              <w:sz w:val="24"/>
              <w:szCs w:val="24"/>
            </w:rPr>
            <w:fldChar w:fldCharType="begin"/>
          </w:r>
          <w:r w:rsidRPr="00232085">
            <w:rPr>
              <w:rFonts w:cstheme="minorHAnsi"/>
              <w:sz w:val="24"/>
              <w:szCs w:val="24"/>
            </w:rPr>
            <w:instrText xml:space="preserve"> TOC \o "1-3" \h \z \u </w:instrText>
          </w:r>
          <w:r w:rsidRPr="00232085">
            <w:rPr>
              <w:rFonts w:cstheme="minorHAnsi"/>
              <w:sz w:val="24"/>
              <w:szCs w:val="24"/>
            </w:rPr>
            <w:fldChar w:fldCharType="separate"/>
          </w:r>
          <w:hyperlink w:anchor="_Toc509220950" w:history="1">
            <w:r w:rsidR="009825DA" w:rsidRPr="00C174A6">
              <w:rPr>
                <w:rStyle w:val="Hyperlink"/>
                <w:noProof/>
                <w:lang w:val="en-GB"/>
              </w:rPr>
              <w:t>Questions raised by applicants of Nature and Environment IPs after the invitation to submit a full proposal</w:t>
            </w:r>
            <w:r w:rsidR="009825DA">
              <w:rPr>
                <w:noProof/>
                <w:webHidden/>
              </w:rPr>
              <w:tab/>
            </w:r>
            <w:r w:rsidR="009825DA">
              <w:rPr>
                <w:noProof/>
                <w:webHidden/>
              </w:rPr>
              <w:fldChar w:fldCharType="begin"/>
            </w:r>
            <w:r w:rsidR="009825DA">
              <w:rPr>
                <w:noProof/>
                <w:webHidden/>
              </w:rPr>
              <w:instrText xml:space="preserve"> PAGEREF _Toc509220950 \h </w:instrText>
            </w:r>
            <w:r w:rsidR="009825DA">
              <w:rPr>
                <w:noProof/>
                <w:webHidden/>
              </w:rPr>
            </w:r>
            <w:r w:rsidR="009825DA">
              <w:rPr>
                <w:noProof/>
                <w:webHidden/>
              </w:rPr>
              <w:fldChar w:fldCharType="separate"/>
            </w:r>
            <w:r w:rsidR="009825DA">
              <w:rPr>
                <w:noProof/>
                <w:webHidden/>
              </w:rPr>
              <w:t>1</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51" w:history="1">
            <w:r w:rsidR="009825DA" w:rsidRPr="00C174A6">
              <w:rPr>
                <w:rStyle w:val="Hyperlink"/>
                <w:noProof/>
                <w:lang w:val="en-GB"/>
              </w:rPr>
              <w:t xml:space="preserve">General </w:t>
            </w:r>
            <w:r w:rsidR="009825DA" w:rsidRPr="00C174A6">
              <w:rPr>
                <w:rStyle w:val="Hyperlink"/>
                <w:noProof/>
              </w:rPr>
              <w:t>Questions</w:t>
            </w:r>
            <w:r w:rsidR="009825DA">
              <w:rPr>
                <w:noProof/>
                <w:webHidden/>
              </w:rPr>
              <w:tab/>
            </w:r>
            <w:r w:rsidR="009825DA">
              <w:rPr>
                <w:noProof/>
                <w:webHidden/>
              </w:rPr>
              <w:fldChar w:fldCharType="begin"/>
            </w:r>
            <w:r w:rsidR="009825DA">
              <w:rPr>
                <w:noProof/>
                <w:webHidden/>
              </w:rPr>
              <w:instrText xml:space="preserve"> PAGEREF _Toc509220951 \h </w:instrText>
            </w:r>
            <w:r w:rsidR="009825DA">
              <w:rPr>
                <w:noProof/>
                <w:webHidden/>
              </w:rPr>
            </w:r>
            <w:r w:rsidR="009825DA">
              <w:rPr>
                <w:noProof/>
                <w:webHidden/>
              </w:rPr>
              <w:fldChar w:fldCharType="separate"/>
            </w:r>
            <w:r w:rsidR="009825DA">
              <w:rPr>
                <w:noProof/>
                <w:webHidden/>
              </w:rPr>
              <w:t>1</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52" w:history="1">
            <w:r w:rsidR="009825DA" w:rsidRPr="00C174A6">
              <w:rPr>
                <w:rStyle w:val="Hyperlink"/>
                <w:noProof/>
              </w:rPr>
              <w:t>Complementary Activities</w:t>
            </w:r>
            <w:r w:rsidR="009825DA">
              <w:rPr>
                <w:noProof/>
                <w:webHidden/>
              </w:rPr>
              <w:tab/>
            </w:r>
            <w:r w:rsidR="009825DA">
              <w:rPr>
                <w:noProof/>
                <w:webHidden/>
              </w:rPr>
              <w:fldChar w:fldCharType="begin"/>
            </w:r>
            <w:r w:rsidR="009825DA">
              <w:rPr>
                <w:noProof/>
                <w:webHidden/>
              </w:rPr>
              <w:instrText xml:space="preserve"> PAGEREF _Toc509220952 \h </w:instrText>
            </w:r>
            <w:r w:rsidR="009825DA">
              <w:rPr>
                <w:noProof/>
                <w:webHidden/>
              </w:rPr>
            </w:r>
            <w:r w:rsidR="009825DA">
              <w:rPr>
                <w:noProof/>
                <w:webHidden/>
              </w:rPr>
              <w:fldChar w:fldCharType="separate"/>
            </w:r>
            <w:r w:rsidR="009825DA">
              <w:rPr>
                <w:noProof/>
                <w:webHidden/>
              </w:rPr>
              <w:t>5</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53" w:history="1">
            <w:r w:rsidR="009825DA" w:rsidRPr="00C174A6">
              <w:rPr>
                <w:rStyle w:val="Hyperlink"/>
                <w:noProof/>
                <w:lang w:val="en-GB"/>
              </w:rPr>
              <w:t>Questions on land purchase</w:t>
            </w:r>
            <w:r w:rsidR="009825DA">
              <w:rPr>
                <w:noProof/>
                <w:webHidden/>
              </w:rPr>
              <w:tab/>
            </w:r>
            <w:r w:rsidR="009825DA">
              <w:rPr>
                <w:noProof/>
                <w:webHidden/>
              </w:rPr>
              <w:fldChar w:fldCharType="begin"/>
            </w:r>
            <w:r w:rsidR="009825DA">
              <w:rPr>
                <w:noProof/>
                <w:webHidden/>
              </w:rPr>
              <w:instrText xml:space="preserve"> PAGEREF _Toc509220953 \h </w:instrText>
            </w:r>
            <w:r w:rsidR="009825DA">
              <w:rPr>
                <w:noProof/>
                <w:webHidden/>
              </w:rPr>
            </w:r>
            <w:r w:rsidR="009825DA">
              <w:rPr>
                <w:noProof/>
                <w:webHidden/>
              </w:rPr>
              <w:fldChar w:fldCharType="separate"/>
            </w:r>
            <w:r w:rsidR="009825DA">
              <w:rPr>
                <w:noProof/>
                <w:webHidden/>
              </w:rPr>
              <w:t>5</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54" w:history="1">
            <w:r w:rsidR="009825DA" w:rsidRPr="00C174A6">
              <w:rPr>
                <w:rStyle w:val="Hyperlink"/>
                <w:noProof/>
                <w:lang w:eastAsia="en-GB"/>
              </w:rPr>
              <w:t xml:space="preserve">Payment </w:t>
            </w:r>
            <w:r w:rsidR="009825DA" w:rsidRPr="00C174A6">
              <w:rPr>
                <w:rStyle w:val="Hyperlink"/>
                <w:noProof/>
              </w:rPr>
              <w:t>requests</w:t>
            </w:r>
            <w:r w:rsidR="009825DA">
              <w:rPr>
                <w:noProof/>
                <w:webHidden/>
              </w:rPr>
              <w:tab/>
            </w:r>
            <w:r w:rsidR="009825DA">
              <w:rPr>
                <w:noProof/>
                <w:webHidden/>
              </w:rPr>
              <w:fldChar w:fldCharType="begin"/>
            </w:r>
            <w:r w:rsidR="009825DA">
              <w:rPr>
                <w:noProof/>
                <w:webHidden/>
              </w:rPr>
              <w:instrText xml:space="preserve"> PAGEREF _Toc509220954 \h </w:instrText>
            </w:r>
            <w:r w:rsidR="009825DA">
              <w:rPr>
                <w:noProof/>
                <w:webHidden/>
              </w:rPr>
            </w:r>
            <w:r w:rsidR="009825DA">
              <w:rPr>
                <w:noProof/>
                <w:webHidden/>
              </w:rPr>
              <w:fldChar w:fldCharType="separate"/>
            </w:r>
            <w:r w:rsidR="009825DA">
              <w:rPr>
                <w:noProof/>
                <w:webHidden/>
              </w:rPr>
              <w:t>7</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55" w:history="1">
            <w:r w:rsidR="009825DA" w:rsidRPr="00C174A6">
              <w:rPr>
                <w:rStyle w:val="Hyperlink"/>
                <w:noProof/>
                <w:lang w:eastAsia="en-GB"/>
              </w:rPr>
              <w:t>Definition of “infrastructure”</w:t>
            </w:r>
            <w:r w:rsidR="009825DA">
              <w:rPr>
                <w:noProof/>
                <w:webHidden/>
              </w:rPr>
              <w:tab/>
            </w:r>
            <w:r w:rsidR="009825DA">
              <w:rPr>
                <w:noProof/>
                <w:webHidden/>
              </w:rPr>
              <w:fldChar w:fldCharType="begin"/>
            </w:r>
            <w:r w:rsidR="009825DA">
              <w:rPr>
                <w:noProof/>
                <w:webHidden/>
              </w:rPr>
              <w:instrText xml:space="preserve"> PAGEREF _Toc509220955 \h </w:instrText>
            </w:r>
            <w:r w:rsidR="009825DA">
              <w:rPr>
                <w:noProof/>
                <w:webHidden/>
              </w:rPr>
            </w:r>
            <w:r w:rsidR="009825DA">
              <w:rPr>
                <w:noProof/>
                <w:webHidden/>
              </w:rPr>
              <w:fldChar w:fldCharType="separate"/>
            </w:r>
            <w:r w:rsidR="009825DA">
              <w:rPr>
                <w:noProof/>
                <w:webHidden/>
              </w:rPr>
              <w:t>8</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56" w:history="1">
            <w:r w:rsidR="009825DA" w:rsidRPr="00C174A6">
              <w:rPr>
                <w:rStyle w:val="Hyperlink"/>
                <w:noProof/>
                <w:lang w:eastAsia="en-GB"/>
              </w:rPr>
              <w:t xml:space="preserve">Questions </w:t>
            </w:r>
            <w:r w:rsidR="009825DA" w:rsidRPr="00C174A6">
              <w:rPr>
                <w:rStyle w:val="Hyperlink"/>
                <w:noProof/>
              </w:rPr>
              <w:t>concerning</w:t>
            </w:r>
            <w:r w:rsidR="009825DA" w:rsidRPr="00C174A6">
              <w:rPr>
                <w:rStyle w:val="Hyperlink"/>
                <w:noProof/>
                <w:lang w:eastAsia="en-GB"/>
              </w:rPr>
              <w:t xml:space="preserve"> monitoring</w:t>
            </w:r>
            <w:r w:rsidR="009825DA">
              <w:rPr>
                <w:noProof/>
                <w:webHidden/>
              </w:rPr>
              <w:tab/>
            </w:r>
            <w:r w:rsidR="009825DA">
              <w:rPr>
                <w:noProof/>
                <w:webHidden/>
              </w:rPr>
              <w:fldChar w:fldCharType="begin"/>
            </w:r>
            <w:r w:rsidR="009825DA">
              <w:rPr>
                <w:noProof/>
                <w:webHidden/>
              </w:rPr>
              <w:instrText xml:space="preserve"> PAGEREF _Toc509220956 \h </w:instrText>
            </w:r>
            <w:r w:rsidR="009825DA">
              <w:rPr>
                <w:noProof/>
                <w:webHidden/>
              </w:rPr>
            </w:r>
            <w:r w:rsidR="009825DA">
              <w:rPr>
                <w:noProof/>
                <w:webHidden/>
              </w:rPr>
              <w:fldChar w:fldCharType="separate"/>
            </w:r>
            <w:r w:rsidR="009825DA">
              <w:rPr>
                <w:noProof/>
                <w:webHidden/>
              </w:rPr>
              <w:t>9</w:t>
            </w:r>
            <w:r w:rsidR="009825DA">
              <w:rPr>
                <w:noProof/>
                <w:webHidden/>
              </w:rPr>
              <w:fldChar w:fldCharType="end"/>
            </w:r>
          </w:hyperlink>
        </w:p>
        <w:p w:rsidR="009825DA" w:rsidRDefault="002070F2">
          <w:pPr>
            <w:pStyle w:val="TOC1"/>
            <w:tabs>
              <w:tab w:val="right" w:leader="dot" w:pos="9062"/>
            </w:tabs>
            <w:rPr>
              <w:rFonts w:eastAsiaTheme="minorEastAsia"/>
              <w:noProof/>
              <w:lang w:val="en-GB" w:eastAsia="en-GB"/>
            </w:rPr>
          </w:pPr>
          <w:hyperlink w:anchor="_Toc509220957" w:history="1">
            <w:r w:rsidR="009825DA" w:rsidRPr="00C174A6">
              <w:rPr>
                <w:rStyle w:val="Hyperlink"/>
                <w:noProof/>
              </w:rPr>
              <w:t>Questions raised by applicants of Climate IPs after the invitation to submit a full proposal</w:t>
            </w:r>
            <w:r w:rsidR="009825DA">
              <w:rPr>
                <w:noProof/>
                <w:webHidden/>
              </w:rPr>
              <w:tab/>
            </w:r>
            <w:r w:rsidR="009825DA">
              <w:rPr>
                <w:noProof/>
                <w:webHidden/>
              </w:rPr>
              <w:fldChar w:fldCharType="begin"/>
            </w:r>
            <w:r w:rsidR="009825DA">
              <w:rPr>
                <w:noProof/>
                <w:webHidden/>
              </w:rPr>
              <w:instrText xml:space="preserve"> PAGEREF _Toc509220957 \h </w:instrText>
            </w:r>
            <w:r w:rsidR="009825DA">
              <w:rPr>
                <w:noProof/>
                <w:webHidden/>
              </w:rPr>
            </w:r>
            <w:r w:rsidR="009825DA">
              <w:rPr>
                <w:noProof/>
                <w:webHidden/>
              </w:rPr>
              <w:fldChar w:fldCharType="separate"/>
            </w:r>
            <w:r w:rsidR="009825DA">
              <w:rPr>
                <w:noProof/>
                <w:webHidden/>
              </w:rPr>
              <w:t>11</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58" w:history="1">
            <w:r w:rsidR="009825DA" w:rsidRPr="00C174A6">
              <w:rPr>
                <w:rStyle w:val="Hyperlink"/>
                <w:noProof/>
              </w:rPr>
              <w:t>General questions</w:t>
            </w:r>
            <w:r w:rsidR="009825DA">
              <w:rPr>
                <w:noProof/>
                <w:webHidden/>
              </w:rPr>
              <w:tab/>
            </w:r>
            <w:r w:rsidR="009825DA">
              <w:rPr>
                <w:noProof/>
                <w:webHidden/>
              </w:rPr>
              <w:fldChar w:fldCharType="begin"/>
            </w:r>
            <w:r w:rsidR="009825DA">
              <w:rPr>
                <w:noProof/>
                <w:webHidden/>
              </w:rPr>
              <w:instrText xml:space="preserve"> PAGEREF _Toc509220958 \h </w:instrText>
            </w:r>
            <w:r w:rsidR="009825DA">
              <w:rPr>
                <w:noProof/>
                <w:webHidden/>
              </w:rPr>
            </w:r>
            <w:r w:rsidR="009825DA">
              <w:rPr>
                <w:noProof/>
                <w:webHidden/>
              </w:rPr>
              <w:fldChar w:fldCharType="separate"/>
            </w:r>
            <w:r w:rsidR="009825DA">
              <w:rPr>
                <w:noProof/>
                <w:webHidden/>
              </w:rPr>
              <w:t>11</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59" w:history="1">
            <w:r w:rsidR="009825DA" w:rsidRPr="00C174A6">
              <w:rPr>
                <w:rStyle w:val="Hyperlink"/>
                <w:noProof/>
              </w:rPr>
              <w:t>Technical forms</w:t>
            </w:r>
            <w:r w:rsidR="009825DA">
              <w:rPr>
                <w:noProof/>
                <w:webHidden/>
              </w:rPr>
              <w:tab/>
            </w:r>
            <w:r w:rsidR="009825DA">
              <w:rPr>
                <w:noProof/>
                <w:webHidden/>
              </w:rPr>
              <w:fldChar w:fldCharType="begin"/>
            </w:r>
            <w:r w:rsidR="009825DA">
              <w:rPr>
                <w:noProof/>
                <w:webHidden/>
              </w:rPr>
              <w:instrText xml:space="preserve"> PAGEREF _Toc509220959 \h </w:instrText>
            </w:r>
            <w:r w:rsidR="009825DA">
              <w:rPr>
                <w:noProof/>
                <w:webHidden/>
              </w:rPr>
            </w:r>
            <w:r w:rsidR="009825DA">
              <w:rPr>
                <w:noProof/>
                <w:webHidden/>
              </w:rPr>
              <w:fldChar w:fldCharType="separate"/>
            </w:r>
            <w:r w:rsidR="009825DA">
              <w:rPr>
                <w:noProof/>
                <w:webHidden/>
              </w:rPr>
              <w:t>14</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60" w:history="1">
            <w:r w:rsidR="009825DA" w:rsidRPr="00C174A6">
              <w:rPr>
                <w:rStyle w:val="Hyperlink"/>
                <w:noProof/>
              </w:rPr>
              <w:t>Complementary actions reference/financing</w:t>
            </w:r>
            <w:r w:rsidR="009825DA">
              <w:rPr>
                <w:noProof/>
                <w:webHidden/>
              </w:rPr>
              <w:tab/>
            </w:r>
            <w:r w:rsidR="009825DA">
              <w:rPr>
                <w:noProof/>
                <w:webHidden/>
              </w:rPr>
              <w:fldChar w:fldCharType="begin"/>
            </w:r>
            <w:r w:rsidR="009825DA">
              <w:rPr>
                <w:noProof/>
                <w:webHidden/>
              </w:rPr>
              <w:instrText xml:space="preserve"> PAGEREF _Toc509220960 \h </w:instrText>
            </w:r>
            <w:r w:rsidR="009825DA">
              <w:rPr>
                <w:noProof/>
                <w:webHidden/>
              </w:rPr>
            </w:r>
            <w:r w:rsidR="009825DA">
              <w:rPr>
                <w:noProof/>
                <w:webHidden/>
              </w:rPr>
              <w:fldChar w:fldCharType="separate"/>
            </w:r>
            <w:r w:rsidR="009825DA">
              <w:rPr>
                <w:noProof/>
                <w:webHidden/>
              </w:rPr>
              <w:t>14</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61" w:history="1">
            <w:r w:rsidR="009825DA" w:rsidRPr="00C174A6">
              <w:rPr>
                <w:rStyle w:val="Hyperlink"/>
                <w:noProof/>
              </w:rPr>
              <w:t>Infrustructure</w:t>
            </w:r>
            <w:r w:rsidR="009825DA">
              <w:rPr>
                <w:noProof/>
                <w:webHidden/>
              </w:rPr>
              <w:tab/>
            </w:r>
            <w:r w:rsidR="009825DA">
              <w:rPr>
                <w:noProof/>
                <w:webHidden/>
              </w:rPr>
              <w:fldChar w:fldCharType="begin"/>
            </w:r>
            <w:r w:rsidR="009825DA">
              <w:rPr>
                <w:noProof/>
                <w:webHidden/>
              </w:rPr>
              <w:instrText xml:space="preserve"> PAGEREF _Toc509220961 \h </w:instrText>
            </w:r>
            <w:r w:rsidR="009825DA">
              <w:rPr>
                <w:noProof/>
                <w:webHidden/>
              </w:rPr>
            </w:r>
            <w:r w:rsidR="009825DA">
              <w:rPr>
                <w:noProof/>
                <w:webHidden/>
              </w:rPr>
              <w:fldChar w:fldCharType="separate"/>
            </w:r>
            <w:r w:rsidR="009825DA">
              <w:rPr>
                <w:noProof/>
                <w:webHidden/>
              </w:rPr>
              <w:t>15</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62" w:history="1">
            <w:r w:rsidR="009825DA" w:rsidRPr="00C174A6">
              <w:rPr>
                <w:rStyle w:val="Hyperlink"/>
                <w:noProof/>
              </w:rPr>
              <w:t>Evaluation Guide</w:t>
            </w:r>
            <w:r w:rsidR="009825DA">
              <w:rPr>
                <w:noProof/>
                <w:webHidden/>
              </w:rPr>
              <w:tab/>
            </w:r>
            <w:r w:rsidR="009825DA">
              <w:rPr>
                <w:noProof/>
                <w:webHidden/>
              </w:rPr>
              <w:fldChar w:fldCharType="begin"/>
            </w:r>
            <w:r w:rsidR="009825DA">
              <w:rPr>
                <w:noProof/>
                <w:webHidden/>
              </w:rPr>
              <w:instrText xml:space="preserve"> PAGEREF _Toc509220962 \h </w:instrText>
            </w:r>
            <w:r w:rsidR="009825DA">
              <w:rPr>
                <w:noProof/>
                <w:webHidden/>
              </w:rPr>
            </w:r>
            <w:r w:rsidR="009825DA">
              <w:rPr>
                <w:noProof/>
                <w:webHidden/>
              </w:rPr>
              <w:fldChar w:fldCharType="separate"/>
            </w:r>
            <w:r w:rsidR="009825DA">
              <w:rPr>
                <w:noProof/>
                <w:webHidden/>
              </w:rPr>
              <w:t>16</w:t>
            </w:r>
            <w:r w:rsidR="009825DA">
              <w:rPr>
                <w:noProof/>
                <w:webHidden/>
              </w:rPr>
              <w:fldChar w:fldCharType="end"/>
            </w:r>
          </w:hyperlink>
        </w:p>
        <w:p w:rsidR="009825DA" w:rsidRDefault="002070F2">
          <w:pPr>
            <w:pStyle w:val="TOC2"/>
            <w:tabs>
              <w:tab w:val="right" w:leader="dot" w:pos="9062"/>
            </w:tabs>
            <w:rPr>
              <w:rFonts w:eastAsiaTheme="minorEastAsia"/>
              <w:noProof/>
              <w:lang w:val="en-GB" w:eastAsia="en-GB"/>
            </w:rPr>
          </w:pPr>
          <w:hyperlink w:anchor="_Toc509220963" w:history="1">
            <w:r w:rsidR="009825DA" w:rsidRPr="00C174A6">
              <w:rPr>
                <w:rStyle w:val="Hyperlink"/>
                <w:noProof/>
              </w:rPr>
              <w:t>Financial forms</w:t>
            </w:r>
            <w:r w:rsidR="009825DA">
              <w:rPr>
                <w:noProof/>
                <w:webHidden/>
              </w:rPr>
              <w:tab/>
            </w:r>
            <w:r w:rsidR="009825DA">
              <w:rPr>
                <w:noProof/>
                <w:webHidden/>
              </w:rPr>
              <w:fldChar w:fldCharType="begin"/>
            </w:r>
            <w:r w:rsidR="009825DA">
              <w:rPr>
                <w:noProof/>
                <w:webHidden/>
              </w:rPr>
              <w:instrText xml:space="preserve"> PAGEREF _Toc509220963 \h </w:instrText>
            </w:r>
            <w:r w:rsidR="009825DA">
              <w:rPr>
                <w:noProof/>
                <w:webHidden/>
              </w:rPr>
            </w:r>
            <w:r w:rsidR="009825DA">
              <w:rPr>
                <w:noProof/>
                <w:webHidden/>
              </w:rPr>
              <w:fldChar w:fldCharType="separate"/>
            </w:r>
            <w:r w:rsidR="009825DA">
              <w:rPr>
                <w:noProof/>
                <w:webHidden/>
              </w:rPr>
              <w:t>16</w:t>
            </w:r>
            <w:r w:rsidR="009825DA">
              <w:rPr>
                <w:noProof/>
                <w:webHidden/>
              </w:rPr>
              <w:fldChar w:fldCharType="end"/>
            </w:r>
          </w:hyperlink>
        </w:p>
        <w:p w:rsidR="00232085" w:rsidRPr="00232085" w:rsidRDefault="00232085">
          <w:pPr>
            <w:rPr>
              <w:rFonts w:cstheme="minorHAnsi"/>
              <w:sz w:val="24"/>
              <w:szCs w:val="24"/>
            </w:rPr>
          </w:pPr>
          <w:r w:rsidRPr="00232085">
            <w:rPr>
              <w:rFonts w:cstheme="minorHAnsi"/>
              <w:b/>
              <w:bCs/>
              <w:noProof/>
              <w:sz w:val="24"/>
              <w:szCs w:val="24"/>
            </w:rPr>
            <w:fldChar w:fldCharType="end"/>
          </w:r>
        </w:p>
      </w:sdtContent>
    </w:sdt>
    <w:p w:rsidR="00991E95" w:rsidRDefault="00C016E6" w:rsidP="006E4E88">
      <w:pPr>
        <w:pStyle w:val="Heading1"/>
        <w:jc w:val="both"/>
        <w:rPr>
          <w:lang w:val="en-GB"/>
        </w:rPr>
      </w:pPr>
      <w:bookmarkStart w:id="1" w:name="_Toc509220950"/>
      <w:r w:rsidRPr="00C016E6">
        <w:rPr>
          <w:lang w:val="en-GB"/>
        </w:rPr>
        <w:t>Questions raised by applicants of Nature and Environment IPs after the invitation to submit a full proposal</w:t>
      </w:r>
      <w:bookmarkEnd w:id="1"/>
      <w:r w:rsidRPr="00C016E6">
        <w:rPr>
          <w:lang w:val="en-GB"/>
        </w:rPr>
        <w:t xml:space="preserve"> </w:t>
      </w:r>
    </w:p>
    <w:p w:rsidR="006E4E88" w:rsidRPr="006E4E88" w:rsidRDefault="006E4E88" w:rsidP="006E4E88">
      <w:pPr>
        <w:rPr>
          <w:lang w:val="en-GB"/>
        </w:rPr>
      </w:pPr>
    </w:p>
    <w:p w:rsidR="00C016E6" w:rsidRDefault="00C016E6" w:rsidP="006E4E88">
      <w:pPr>
        <w:jc w:val="both"/>
        <w:rPr>
          <w:lang w:val="en-GB"/>
        </w:rPr>
      </w:pPr>
      <w:r>
        <w:rPr>
          <w:lang w:val="en-GB"/>
        </w:rPr>
        <w:t xml:space="preserve">While general principles for the Climate and Environment IPs are the same, some references below are provided to Climate and Environment IPs Application guidelines respectively, thus the separate lists of questions for the two strands. </w:t>
      </w:r>
    </w:p>
    <w:p w:rsidR="006E4E88" w:rsidRPr="00C016E6" w:rsidRDefault="006E4E88" w:rsidP="006E4E88">
      <w:pPr>
        <w:jc w:val="both"/>
        <w:rPr>
          <w:lang w:val="en-GB"/>
        </w:rPr>
      </w:pPr>
    </w:p>
    <w:p w:rsidR="004318B6" w:rsidRPr="00232085" w:rsidRDefault="004318B6" w:rsidP="006E4E88">
      <w:pPr>
        <w:pStyle w:val="Heading2"/>
        <w:jc w:val="both"/>
        <w:rPr>
          <w:lang w:val="en-GB"/>
        </w:rPr>
      </w:pPr>
      <w:bookmarkStart w:id="2" w:name="_Toc509220951"/>
      <w:r w:rsidRPr="00232085">
        <w:rPr>
          <w:lang w:val="en-GB"/>
        </w:rPr>
        <w:t xml:space="preserve">General </w:t>
      </w:r>
      <w:r w:rsidRPr="00D171F6">
        <w:t>Questions</w:t>
      </w:r>
      <w:bookmarkEnd w:id="2"/>
    </w:p>
    <w:p w:rsidR="004318B6" w:rsidRDefault="004318B6" w:rsidP="006E4E88">
      <w:pPr>
        <w:spacing w:after="120"/>
        <w:ind w:left="720"/>
        <w:jc w:val="both"/>
        <w:rPr>
          <w:rFonts w:cstheme="minorHAnsi"/>
          <w:b/>
          <w:bCs/>
          <w:sz w:val="24"/>
          <w:szCs w:val="24"/>
          <w:u w:val="single"/>
        </w:rPr>
      </w:pPr>
    </w:p>
    <w:p w:rsidR="00D171F6" w:rsidRDefault="00D171F6" w:rsidP="006E4E88">
      <w:pPr>
        <w:numPr>
          <w:ilvl w:val="0"/>
          <w:numId w:val="6"/>
        </w:numPr>
        <w:spacing w:before="100" w:beforeAutospacing="1" w:after="100" w:afterAutospacing="1" w:line="240" w:lineRule="auto"/>
        <w:contextualSpacing/>
        <w:jc w:val="both"/>
        <w:rPr>
          <w:rFonts w:cstheme="minorHAnsi"/>
          <w:sz w:val="24"/>
          <w:szCs w:val="24"/>
          <w:lang w:val="en-US"/>
        </w:rPr>
      </w:pPr>
      <w:r w:rsidRPr="00D171F6">
        <w:rPr>
          <w:rFonts w:cstheme="minorHAnsi"/>
          <w:sz w:val="24"/>
          <w:szCs w:val="24"/>
          <w:lang w:val="en-US"/>
        </w:rPr>
        <w:t>As the Coordinating Beneficiary of the project is a Public Body, could you kindly advise us on whether we would also need to prove our 'financial viability' in order to be eligible for the first prepayment should our proposal be awarded LIFE IPE grant</w:t>
      </w:r>
    </w:p>
    <w:p w:rsidR="00D171F6" w:rsidRPr="00D171F6" w:rsidRDefault="00D171F6" w:rsidP="006E4E88">
      <w:pPr>
        <w:spacing w:before="100" w:beforeAutospacing="1" w:after="100" w:afterAutospacing="1" w:line="240" w:lineRule="auto"/>
        <w:ind w:left="426"/>
        <w:contextualSpacing/>
        <w:jc w:val="both"/>
        <w:rPr>
          <w:rFonts w:cstheme="minorHAnsi"/>
          <w:sz w:val="24"/>
          <w:szCs w:val="24"/>
          <w:lang w:val="en-US"/>
        </w:rPr>
      </w:pPr>
    </w:p>
    <w:p w:rsidR="00D171F6" w:rsidRDefault="00D171F6" w:rsidP="006E4E88">
      <w:pPr>
        <w:spacing w:before="100" w:beforeAutospacing="1" w:after="100" w:afterAutospacing="1"/>
        <w:jc w:val="both"/>
        <w:rPr>
          <w:rFonts w:cstheme="minorHAnsi"/>
          <w:color w:val="FF0000"/>
          <w:sz w:val="24"/>
          <w:szCs w:val="24"/>
        </w:rPr>
      </w:pPr>
      <w:r w:rsidRPr="006E4E88">
        <w:rPr>
          <w:rFonts w:cstheme="minorHAnsi"/>
          <w:color w:val="FF0000"/>
          <w:sz w:val="24"/>
          <w:szCs w:val="24"/>
          <w:u w:val="single"/>
        </w:rPr>
        <w:t>Answer</w:t>
      </w:r>
      <w:r w:rsidRPr="00D171F6">
        <w:rPr>
          <w:rFonts w:cstheme="minorHAnsi"/>
          <w:color w:val="FF0000"/>
          <w:sz w:val="24"/>
          <w:szCs w:val="24"/>
        </w:rPr>
        <w:t>: No, this not needed</w:t>
      </w:r>
    </w:p>
    <w:p w:rsidR="00D171F6" w:rsidRPr="00232085" w:rsidRDefault="00D171F6" w:rsidP="006E4E88">
      <w:pPr>
        <w:pStyle w:val="ListParagraph"/>
        <w:numPr>
          <w:ilvl w:val="0"/>
          <w:numId w:val="6"/>
        </w:numPr>
        <w:spacing w:before="100" w:beforeAutospacing="1" w:after="100" w:afterAutospacing="1" w:line="240" w:lineRule="auto"/>
        <w:jc w:val="both"/>
        <w:rPr>
          <w:rFonts w:cstheme="minorHAnsi"/>
          <w:sz w:val="24"/>
          <w:szCs w:val="24"/>
        </w:rPr>
      </w:pPr>
      <w:r w:rsidRPr="00232085">
        <w:rPr>
          <w:rFonts w:cstheme="minorHAnsi"/>
          <w:sz w:val="24"/>
          <w:szCs w:val="24"/>
        </w:rPr>
        <w:t xml:space="preserve">Will a partial or full removal of activities for one of the objectives listed in concept note IP considered a major change or not? Namely in detailed preparation of the activities for the </w:t>
      </w:r>
      <w:r w:rsidRPr="00232085">
        <w:rPr>
          <w:rFonts w:cstheme="minorHAnsi"/>
          <w:i/>
          <w:iCs/>
          <w:sz w:val="24"/>
          <w:szCs w:val="24"/>
        </w:rPr>
        <w:t xml:space="preserve">"Objective 4: Development and improvement of biological and management </w:t>
      </w:r>
      <w:r w:rsidRPr="00232085">
        <w:rPr>
          <w:rFonts w:cstheme="minorHAnsi"/>
          <w:i/>
          <w:iCs/>
          <w:sz w:val="24"/>
          <w:szCs w:val="24"/>
        </w:rPr>
        <w:lastRenderedPageBreak/>
        <w:t>database and enhanced technical and professional capacity of the responsible institutions that pave the way to empowerment of managing authorities"</w:t>
      </w:r>
      <w:r w:rsidRPr="00232085">
        <w:rPr>
          <w:rFonts w:cstheme="minorHAnsi"/>
          <w:sz w:val="24"/>
          <w:szCs w:val="24"/>
        </w:rPr>
        <w:t xml:space="preserve"> applicants have reached an understanding that a wider approach is needed to resolve this and that a "traditional LIFE project" will be more appropriate to address this objective. And since in new MAWP 2018-20 a project topic for this is listed in Priority area Environmental Governance and Information this is now possible. </w:t>
      </w:r>
    </w:p>
    <w:p w:rsidR="00D171F6" w:rsidRPr="00232085" w:rsidRDefault="00D171F6" w:rsidP="006E4E88">
      <w:pPr>
        <w:spacing w:before="100" w:beforeAutospacing="1" w:after="100" w:afterAutospacing="1"/>
        <w:jc w:val="both"/>
        <w:rPr>
          <w:rFonts w:cstheme="minorHAnsi"/>
          <w:color w:val="FF0000"/>
          <w:sz w:val="24"/>
          <w:szCs w:val="24"/>
        </w:rPr>
      </w:pPr>
      <w:r w:rsidRPr="00232085">
        <w:rPr>
          <w:rFonts w:cstheme="minorHAnsi"/>
          <w:color w:val="FF0000"/>
          <w:sz w:val="24"/>
          <w:szCs w:val="24"/>
          <w:u w:val="single"/>
        </w:rPr>
        <w:t>Answer</w:t>
      </w:r>
      <w:r w:rsidRPr="00232085">
        <w:rPr>
          <w:rFonts w:cstheme="minorHAnsi"/>
          <w:color w:val="FF0000"/>
          <w:sz w:val="24"/>
          <w:szCs w:val="24"/>
        </w:rPr>
        <w:t xml:space="preserve">: As long as the overall objective of the proposal (i.e. the full implementation of the plan or strategy) is not negatively affected by the proposed changes, they can be accepted. </w:t>
      </w:r>
    </w:p>
    <w:p w:rsidR="00D171F6" w:rsidRPr="00232085" w:rsidRDefault="00D171F6" w:rsidP="006E4E88">
      <w:pPr>
        <w:pStyle w:val="ListParagraph"/>
        <w:numPr>
          <w:ilvl w:val="0"/>
          <w:numId w:val="6"/>
        </w:numPr>
        <w:spacing w:before="100" w:beforeAutospacing="1" w:after="100" w:afterAutospacing="1" w:line="240" w:lineRule="auto"/>
        <w:jc w:val="both"/>
        <w:rPr>
          <w:rFonts w:cstheme="minorHAnsi"/>
          <w:sz w:val="24"/>
          <w:szCs w:val="24"/>
        </w:rPr>
      </w:pPr>
      <w:r w:rsidRPr="00232085">
        <w:rPr>
          <w:rFonts w:cstheme="minorHAnsi"/>
          <w:sz w:val="24"/>
          <w:szCs w:val="24"/>
        </w:rPr>
        <w:t xml:space="preserve">Is it possible to include activities in the IP project, that will connect and promote good practices of ongoing or future "traditional" life projects in Slovenia that also implement measures from PAF, since LIFE traditional projects are not considered as  complementary? Project activities for connecting PAF measures financed from complementary funds (cohesion, interreg...)  are already included in the proposal. </w:t>
      </w:r>
    </w:p>
    <w:p w:rsidR="00D171F6" w:rsidRPr="00232085" w:rsidRDefault="00D171F6" w:rsidP="006E4E88">
      <w:pPr>
        <w:spacing w:before="100" w:beforeAutospacing="1" w:after="100" w:afterAutospacing="1"/>
        <w:jc w:val="both"/>
        <w:rPr>
          <w:rFonts w:cstheme="minorHAnsi"/>
          <w:color w:val="FF0000"/>
          <w:sz w:val="24"/>
          <w:szCs w:val="24"/>
        </w:rPr>
      </w:pPr>
      <w:r w:rsidRPr="00232085">
        <w:rPr>
          <w:rFonts w:cstheme="minorHAnsi"/>
          <w:color w:val="FF0000"/>
          <w:sz w:val="24"/>
          <w:szCs w:val="24"/>
          <w:u w:val="single"/>
        </w:rPr>
        <w:t>Answer</w:t>
      </w:r>
      <w:r w:rsidRPr="00232085">
        <w:rPr>
          <w:rFonts w:cstheme="minorHAnsi"/>
          <w:color w:val="FF0000"/>
          <w:sz w:val="24"/>
          <w:szCs w:val="24"/>
        </w:rPr>
        <w:t>: Yes, this is possible. By default, different projects co-financed by LIFE are complementary or have synergies in most cases. For this reason, complementarity among traditional LIFE projects is not rewarded when scoring during the evaluation of the proposals but of course the actions of IP and traditional projects can and should be complementary.</w:t>
      </w:r>
    </w:p>
    <w:p w:rsidR="00D171F6" w:rsidRPr="00232085" w:rsidRDefault="00D171F6" w:rsidP="006E4E88">
      <w:pPr>
        <w:pStyle w:val="ListParagraph"/>
        <w:numPr>
          <w:ilvl w:val="0"/>
          <w:numId w:val="6"/>
        </w:numPr>
        <w:spacing w:before="100" w:beforeAutospacing="1" w:after="100" w:afterAutospacing="1" w:line="240" w:lineRule="auto"/>
        <w:jc w:val="both"/>
        <w:rPr>
          <w:rFonts w:cstheme="minorHAnsi"/>
          <w:sz w:val="24"/>
          <w:szCs w:val="24"/>
        </w:rPr>
      </w:pPr>
      <w:r w:rsidRPr="00232085">
        <w:rPr>
          <w:rFonts w:cstheme="minorHAnsi"/>
          <w:sz w:val="24"/>
          <w:szCs w:val="24"/>
        </w:rPr>
        <w:t xml:space="preserve">On page 19. of Guidelines for applicants it is written that "The Concept Note or full proposal itself must be submitted as one </w:t>
      </w:r>
      <w:r w:rsidRPr="00232085">
        <w:rPr>
          <w:rFonts w:cstheme="minorHAnsi"/>
          <w:i/>
          <w:iCs/>
          <w:sz w:val="24"/>
          <w:szCs w:val="24"/>
        </w:rPr>
        <w:t xml:space="preserve">"black and white only" </w:t>
      </w:r>
      <w:r w:rsidRPr="00232085">
        <w:rPr>
          <w:rFonts w:cstheme="minorHAnsi"/>
          <w:sz w:val="24"/>
          <w:szCs w:val="24"/>
        </w:rPr>
        <w:t>pdf document"... "the proposal must be printable on a black-and-white printer"  and on page 59. it is stated that "The map should be of high quality and high resolution, preferably in colour". Could you please clarify, since these two requirements are in contrast.</w:t>
      </w:r>
    </w:p>
    <w:p w:rsidR="00D171F6" w:rsidRPr="00232085" w:rsidRDefault="00D171F6" w:rsidP="006E4E88">
      <w:pPr>
        <w:spacing w:before="100" w:beforeAutospacing="1" w:after="100" w:afterAutospacing="1" w:line="240" w:lineRule="auto"/>
        <w:jc w:val="both"/>
        <w:rPr>
          <w:rFonts w:cstheme="minorHAnsi"/>
          <w:color w:val="FF0000"/>
          <w:sz w:val="24"/>
          <w:szCs w:val="24"/>
        </w:rPr>
      </w:pPr>
      <w:r w:rsidRPr="00232085">
        <w:rPr>
          <w:rFonts w:cstheme="minorHAnsi"/>
          <w:color w:val="FF0000"/>
          <w:sz w:val="24"/>
          <w:szCs w:val="24"/>
          <w:u w:val="single"/>
        </w:rPr>
        <w:t>Answer</w:t>
      </w:r>
      <w:r w:rsidRPr="00232085">
        <w:rPr>
          <w:rFonts w:cstheme="minorHAnsi"/>
          <w:color w:val="FF0000"/>
          <w:sz w:val="24"/>
          <w:szCs w:val="24"/>
        </w:rPr>
        <w:t>: Indeed. The maps (or photos) can be coloured (but the rest of the document should not have eg. texts in various colours or highlights)</w:t>
      </w:r>
    </w:p>
    <w:p w:rsidR="00D171F6" w:rsidRPr="00232085" w:rsidRDefault="00D171F6" w:rsidP="006E4E88">
      <w:pPr>
        <w:pStyle w:val="ListParagraph"/>
        <w:numPr>
          <w:ilvl w:val="0"/>
          <w:numId w:val="6"/>
        </w:numPr>
        <w:spacing w:before="100" w:beforeAutospacing="1" w:after="100" w:afterAutospacing="1" w:line="240" w:lineRule="auto"/>
        <w:jc w:val="both"/>
        <w:rPr>
          <w:rFonts w:cstheme="minorHAnsi"/>
          <w:sz w:val="24"/>
          <w:szCs w:val="24"/>
          <w:lang w:val="en-US"/>
        </w:rPr>
      </w:pPr>
      <w:r w:rsidRPr="00232085">
        <w:rPr>
          <w:rFonts w:cstheme="minorHAnsi"/>
          <w:sz w:val="24"/>
          <w:szCs w:val="24"/>
          <w:lang w:val="en-US"/>
        </w:rPr>
        <w:t>Are there options for including new partners or respectively excluding existing partners during the Technical Evaluation, Selection, and Award Phases? Are there options for reconsidering the mobilization of additional funds during the Technical Evaluation, Selection, and Award Phases? Are there options for involving or excluding co-financiers during the Technical Evaluation, Selection, and Award Phases?</w:t>
      </w:r>
    </w:p>
    <w:p w:rsidR="00D171F6" w:rsidRPr="00232085" w:rsidRDefault="006E4E88" w:rsidP="006E4E88">
      <w:pPr>
        <w:spacing w:before="100" w:beforeAutospacing="1" w:after="100" w:afterAutospacing="1"/>
        <w:jc w:val="both"/>
        <w:rPr>
          <w:rFonts w:cstheme="minorHAnsi"/>
          <w:color w:val="FF0000"/>
          <w:sz w:val="24"/>
          <w:szCs w:val="24"/>
        </w:rPr>
      </w:pPr>
      <w:r w:rsidRPr="006E4E88">
        <w:rPr>
          <w:rFonts w:cstheme="minorHAnsi"/>
          <w:color w:val="FF0000"/>
          <w:sz w:val="24"/>
          <w:szCs w:val="24"/>
          <w:u w:val="single"/>
        </w:rPr>
        <w:t>Answer:</w:t>
      </w:r>
      <w:r w:rsidRPr="006E4E88">
        <w:rPr>
          <w:rFonts w:cstheme="minorHAnsi"/>
          <w:color w:val="FF0000"/>
          <w:sz w:val="24"/>
          <w:szCs w:val="24"/>
        </w:rPr>
        <w:t xml:space="preserve"> </w:t>
      </w:r>
      <w:r w:rsidR="00D171F6" w:rsidRPr="00232085">
        <w:rPr>
          <w:rFonts w:cstheme="minorHAnsi"/>
          <w:color w:val="FF0000"/>
          <w:sz w:val="24"/>
          <w:szCs w:val="24"/>
        </w:rPr>
        <w:t xml:space="preserve">The 3 phases mentioned are the steps in the IP evaluation process and changes to actions/changes by the applicants are not possible during those steps. Above mentioned changes can however be discussed and if justified eventually agreed in the course of the revision of the proposal (revision meeting). The changes indicated above may also be proposed and agreed once the grant is signed and the project is being implemented. In case your question implies changes compared to the original concept note then those are possible when preparing the full proposal (eg. partners can be added to or removed from the consortium indicated in the concept note) as long as the objectives presented in the concept note are not impacted negatively. </w:t>
      </w:r>
    </w:p>
    <w:p w:rsidR="00D171F6" w:rsidRPr="00232085" w:rsidRDefault="00D171F6" w:rsidP="006E4E88">
      <w:pPr>
        <w:pStyle w:val="ListParagraph"/>
        <w:numPr>
          <w:ilvl w:val="0"/>
          <w:numId w:val="6"/>
        </w:numPr>
        <w:spacing w:before="100" w:beforeAutospacing="1" w:after="100" w:afterAutospacing="1" w:line="240" w:lineRule="auto"/>
        <w:jc w:val="both"/>
        <w:rPr>
          <w:rFonts w:cstheme="minorHAnsi"/>
          <w:sz w:val="24"/>
          <w:szCs w:val="24"/>
          <w:lang w:val="bg-BG"/>
        </w:rPr>
      </w:pPr>
      <w:r w:rsidRPr="00232085">
        <w:rPr>
          <w:rFonts w:cstheme="minorHAnsi"/>
          <w:sz w:val="24"/>
          <w:szCs w:val="24"/>
          <w:lang w:val="en-US"/>
        </w:rPr>
        <w:lastRenderedPageBreak/>
        <w:t xml:space="preserve">In the completed Financial Plan of the </w:t>
      </w:r>
      <w:proofErr w:type="spellStart"/>
      <w:r w:rsidRPr="00232085">
        <w:rPr>
          <w:rFonts w:cstheme="minorHAnsi"/>
          <w:sz w:val="24"/>
          <w:szCs w:val="24"/>
          <w:lang w:val="en-US"/>
        </w:rPr>
        <w:t>CNf</w:t>
      </w:r>
      <w:proofErr w:type="spellEnd"/>
      <w:r w:rsidRPr="00232085">
        <w:rPr>
          <w:rFonts w:cstheme="minorHAnsi"/>
          <w:sz w:val="24"/>
          <w:szCs w:val="24"/>
          <w:lang w:val="en-US"/>
        </w:rPr>
        <w:t xml:space="preserve"> form in the Concept Note we have noted a specific sub-measure from an EU Fund, is it admissible that additional sub-measures be included in the Full IP Proposal?</w:t>
      </w:r>
    </w:p>
    <w:p w:rsidR="00D171F6" w:rsidRDefault="006E4E88" w:rsidP="006E4E88">
      <w:pPr>
        <w:spacing w:before="100" w:beforeAutospacing="1" w:after="100" w:afterAutospacing="1"/>
        <w:jc w:val="both"/>
        <w:rPr>
          <w:rFonts w:cstheme="minorHAnsi"/>
          <w:color w:val="FF0000"/>
          <w:sz w:val="24"/>
          <w:szCs w:val="24"/>
        </w:rPr>
      </w:pPr>
      <w:r w:rsidRPr="006E4E88">
        <w:rPr>
          <w:rFonts w:cstheme="minorHAnsi"/>
          <w:color w:val="FF0000"/>
          <w:sz w:val="24"/>
          <w:szCs w:val="24"/>
          <w:u w:val="single"/>
        </w:rPr>
        <w:t>Answer:</w:t>
      </w:r>
      <w:r w:rsidRPr="006E4E88">
        <w:rPr>
          <w:rFonts w:cstheme="minorHAnsi"/>
          <w:color w:val="FF0000"/>
          <w:sz w:val="24"/>
          <w:szCs w:val="24"/>
        </w:rPr>
        <w:t xml:space="preserve"> </w:t>
      </w:r>
      <w:r w:rsidR="00D171F6" w:rsidRPr="00232085">
        <w:rPr>
          <w:rFonts w:cstheme="minorHAnsi"/>
          <w:color w:val="FF0000"/>
          <w:sz w:val="24"/>
          <w:szCs w:val="24"/>
        </w:rPr>
        <w:t xml:space="preserve"> Yes, there is no limitation regarding new or different complementary funds to be included in the full proposal compared to those foreseen in the concept note.</w:t>
      </w:r>
    </w:p>
    <w:p w:rsidR="006E4E88" w:rsidRPr="006E4E88" w:rsidRDefault="006E4E88" w:rsidP="006E4E88">
      <w:pPr>
        <w:spacing w:before="100" w:beforeAutospacing="1" w:after="100" w:afterAutospacing="1"/>
        <w:jc w:val="both"/>
        <w:rPr>
          <w:rFonts w:cstheme="minorHAnsi"/>
          <w:color w:val="FF0000"/>
          <w:sz w:val="24"/>
          <w:szCs w:val="24"/>
        </w:rPr>
      </w:pPr>
    </w:p>
    <w:p w:rsidR="004318B6" w:rsidRPr="00232085" w:rsidRDefault="004318B6" w:rsidP="006E4E88">
      <w:pPr>
        <w:spacing w:after="120"/>
        <w:jc w:val="both"/>
        <w:rPr>
          <w:rFonts w:cstheme="minorHAnsi"/>
          <w:color w:val="FF0000"/>
          <w:sz w:val="24"/>
          <w:szCs w:val="24"/>
        </w:rPr>
      </w:pPr>
      <w:r w:rsidRPr="00232085">
        <w:rPr>
          <w:rFonts w:cstheme="minorHAnsi"/>
          <w:noProof/>
          <w:sz w:val="24"/>
          <w:szCs w:val="24"/>
          <w:lang w:val="fr-BE" w:eastAsia="fr-BE"/>
        </w:rPr>
        <w:drawing>
          <wp:inline distT="0" distB="0" distL="0" distR="0" wp14:anchorId="084F818A" wp14:editId="6D2945A6">
            <wp:extent cx="5761355" cy="3477895"/>
            <wp:effectExtent l="0" t="0" r="0" b="8255"/>
            <wp:docPr id="6" name="Picture 6" descr="cid:image001.jpg@01D3B601.6A14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3B601.6A1463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1355" cy="3477895"/>
                    </a:xfrm>
                    <a:prstGeom prst="rect">
                      <a:avLst/>
                    </a:prstGeom>
                    <a:noFill/>
                    <a:ln>
                      <a:noFill/>
                    </a:ln>
                  </pic:spPr>
                </pic:pic>
              </a:graphicData>
            </a:graphic>
          </wp:inline>
        </w:drawing>
      </w:r>
    </w:p>
    <w:p w:rsidR="004318B6" w:rsidRPr="00232085" w:rsidRDefault="004318B6" w:rsidP="006E4E88">
      <w:pPr>
        <w:spacing w:after="120"/>
        <w:jc w:val="both"/>
        <w:rPr>
          <w:rFonts w:cstheme="minorHAnsi"/>
          <w:color w:val="FF0000"/>
          <w:sz w:val="24"/>
          <w:szCs w:val="24"/>
        </w:rPr>
      </w:pPr>
      <w:r w:rsidRPr="00232085">
        <w:rPr>
          <w:rFonts w:cstheme="minorHAnsi"/>
          <w:color w:val="FF0000"/>
          <w:sz w:val="24"/>
          <w:szCs w:val="24"/>
          <w:u w:val="single"/>
        </w:rPr>
        <w:t>Answer</w:t>
      </w:r>
      <w:r w:rsidRPr="00232085">
        <w:rPr>
          <w:rFonts w:cstheme="minorHAnsi"/>
          <w:color w:val="FF0000"/>
          <w:sz w:val="24"/>
          <w:szCs w:val="24"/>
        </w:rPr>
        <w:t>: Yes, what you describe is in line with the requirements set in the application guide.</w:t>
      </w:r>
    </w:p>
    <w:p w:rsidR="004318B6" w:rsidRPr="00232085" w:rsidRDefault="004318B6" w:rsidP="006E4E88">
      <w:pPr>
        <w:spacing w:after="120"/>
        <w:ind w:left="720"/>
        <w:jc w:val="both"/>
        <w:rPr>
          <w:rFonts w:cstheme="minorHAnsi"/>
          <w:noProof/>
          <w:sz w:val="24"/>
          <w:szCs w:val="24"/>
          <w:lang w:val="en-GB" w:eastAsia="en-GB"/>
        </w:rPr>
      </w:pPr>
    </w:p>
    <w:p w:rsidR="004318B6" w:rsidRPr="00232085" w:rsidRDefault="004318B6" w:rsidP="006E4E88">
      <w:pPr>
        <w:spacing w:after="120"/>
        <w:jc w:val="both"/>
        <w:rPr>
          <w:rFonts w:cstheme="minorHAnsi"/>
          <w:color w:val="FF0000"/>
          <w:sz w:val="24"/>
          <w:szCs w:val="24"/>
        </w:rPr>
      </w:pPr>
      <w:r w:rsidRPr="00232085">
        <w:rPr>
          <w:rFonts w:cstheme="minorHAnsi"/>
          <w:noProof/>
          <w:sz w:val="24"/>
          <w:szCs w:val="24"/>
          <w:lang w:val="fr-BE" w:eastAsia="fr-BE"/>
        </w:rPr>
        <w:drawing>
          <wp:inline distT="0" distB="0" distL="0" distR="0" wp14:anchorId="6361EC2F" wp14:editId="3EAEC315">
            <wp:extent cx="5755640" cy="559558"/>
            <wp:effectExtent l="0" t="0" r="0" b="0"/>
            <wp:docPr id="4" name="Picture 4" descr="cid:image003.jpg@01D3B601.6A14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jpg@01D3B601.6A1463A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b="67722"/>
                    <a:stretch/>
                  </pic:blipFill>
                  <pic:spPr bwMode="auto">
                    <a:xfrm>
                      <a:off x="0" y="0"/>
                      <a:ext cx="5755640" cy="559558"/>
                    </a:xfrm>
                    <a:prstGeom prst="rect">
                      <a:avLst/>
                    </a:prstGeom>
                    <a:noFill/>
                    <a:ln>
                      <a:noFill/>
                    </a:ln>
                    <a:extLst>
                      <a:ext uri="{53640926-AAD7-44D8-BBD7-CCE9431645EC}">
                        <a14:shadowObscured xmlns:a14="http://schemas.microsoft.com/office/drawing/2010/main"/>
                      </a:ext>
                    </a:extLst>
                  </pic:spPr>
                </pic:pic>
              </a:graphicData>
            </a:graphic>
          </wp:inline>
        </w:drawing>
      </w:r>
    </w:p>
    <w:p w:rsidR="004318B6" w:rsidRPr="00232085" w:rsidRDefault="004318B6" w:rsidP="006E4E88">
      <w:pPr>
        <w:spacing w:after="120"/>
        <w:ind w:left="720"/>
        <w:jc w:val="both"/>
        <w:rPr>
          <w:rFonts w:cstheme="minorHAnsi"/>
          <w:sz w:val="24"/>
          <w:szCs w:val="24"/>
        </w:rPr>
      </w:pPr>
    </w:p>
    <w:p w:rsidR="004318B6" w:rsidRPr="00232085" w:rsidRDefault="004318B6" w:rsidP="006E4E88">
      <w:pPr>
        <w:shd w:val="clear" w:color="auto" w:fill="FFFFFF" w:themeFill="background1"/>
        <w:spacing w:after="120"/>
        <w:jc w:val="both"/>
        <w:rPr>
          <w:rFonts w:cstheme="minorHAnsi"/>
          <w:color w:val="FF0000"/>
          <w:sz w:val="24"/>
          <w:szCs w:val="24"/>
        </w:rPr>
      </w:pPr>
      <w:r w:rsidRPr="00232085">
        <w:rPr>
          <w:rFonts w:cstheme="minorHAnsi"/>
          <w:color w:val="FF0000"/>
          <w:sz w:val="24"/>
          <w:szCs w:val="24"/>
          <w:u w:val="single"/>
        </w:rPr>
        <w:t>Answer</w:t>
      </w:r>
      <w:r w:rsidRPr="00232085">
        <w:rPr>
          <w:rFonts w:cstheme="minorHAnsi"/>
          <w:color w:val="FF0000"/>
          <w:sz w:val="24"/>
          <w:szCs w:val="24"/>
        </w:rPr>
        <w:t>: The budget of the proposal should be provided in Euros and the grant agreement will be also fixed in Euros. Any losses or gains resulting from exchange rate fluctuations shall be born by the beneficiaries.</w:t>
      </w:r>
    </w:p>
    <w:p w:rsidR="004318B6" w:rsidRPr="00232085" w:rsidRDefault="004318B6" w:rsidP="006E4E88">
      <w:pPr>
        <w:spacing w:after="120"/>
        <w:ind w:left="720"/>
        <w:jc w:val="both"/>
        <w:rPr>
          <w:rFonts w:cstheme="minorHAnsi"/>
          <w:color w:val="FF0000"/>
          <w:sz w:val="24"/>
          <w:szCs w:val="24"/>
        </w:rPr>
      </w:pPr>
    </w:p>
    <w:p w:rsidR="004318B6" w:rsidRPr="00232085" w:rsidRDefault="004318B6" w:rsidP="006E4E88">
      <w:pPr>
        <w:spacing w:after="120"/>
        <w:jc w:val="both"/>
        <w:rPr>
          <w:rFonts w:cstheme="minorHAnsi"/>
          <w:color w:val="FF0000"/>
          <w:sz w:val="24"/>
          <w:szCs w:val="24"/>
        </w:rPr>
      </w:pPr>
      <w:r w:rsidRPr="00232085">
        <w:rPr>
          <w:rFonts w:cstheme="minorHAnsi"/>
          <w:noProof/>
          <w:sz w:val="24"/>
          <w:szCs w:val="24"/>
          <w:lang w:val="fr-BE" w:eastAsia="fr-BE"/>
        </w:rPr>
        <w:lastRenderedPageBreak/>
        <w:drawing>
          <wp:inline distT="0" distB="0" distL="0" distR="0" wp14:anchorId="517EC7B5" wp14:editId="07C044BF">
            <wp:extent cx="5761355" cy="3696970"/>
            <wp:effectExtent l="0" t="0" r="0" b="0"/>
            <wp:docPr id="3" name="Picture 3" descr="cid:image004.jpg@01D3B601.6A14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D3B601.6A1463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61355" cy="3696970"/>
                    </a:xfrm>
                    <a:prstGeom prst="rect">
                      <a:avLst/>
                    </a:prstGeom>
                    <a:noFill/>
                    <a:ln>
                      <a:noFill/>
                    </a:ln>
                  </pic:spPr>
                </pic:pic>
              </a:graphicData>
            </a:graphic>
          </wp:inline>
        </w:drawing>
      </w:r>
    </w:p>
    <w:p w:rsidR="004318B6" w:rsidRPr="00232085" w:rsidRDefault="004318B6" w:rsidP="006E4E88">
      <w:pPr>
        <w:spacing w:after="120"/>
        <w:jc w:val="both"/>
        <w:rPr>
          <w:rFonts w:cstheme="minorHAnsi"/>
          <w:color w:val="FF0000"/>
          <w:sz w:val="24"/>
          <w:szCs w:val="24"/>
        </w:rPr>
      </w:pPr>
      <w:r w:rsidRPr="00232085">
        <w:rPr>
          <w:rFonts w:cstheme="minorHAnsi"/>
          <w:color w:val="FF0000"/>
          <w:sz w:val="24"/>
          <w:szCs w:val="24"/>
          <w:u w:val="single"/>
        </w:rPr>
        <w:t>Answer</w:t>
      </w:r>
      <w:r w:rsidRPr="00232085">
        <w:rPr>
          <w:rFonts w:cstheme="minorHAnsi"/>
          <w:color w:val="FF0000"/>
          <w:sz w:val="24"/>
          <w:szCs w:val="24"/>
        </w:rPr>
        <w:t>: Indeed the annual balance sheet, audit report and simplified financial statements are not required for public bodies. There are no other compulsory annexes. Do remember to provide all maps, documents required in the case of land purchase and support letters as applicable for your proposal.</w:t>
      </w:r>
    </w:p>
    <w:p w:rsidR="004318B6" w:rsidRPr="00232085" w:rsidRDefault="004318B6" w:rsidP="006E4E88">
      <w:pPr>
        <w:spacing w:after="120"/>
        <w:ind w:left="720"/>
        <w:jc w:val="both"/>
        <w:rPr>
          <w:rFonts w:cstheme="minorHAnsi"/>
          <w:color w:val="FF0000"/>
          <w:sz w:val="24"/>
          <w:szCs w:val="24"/>
        </w:rPr>
      </w:pPr>
    </w:p>
    <w:p w:rsidR="004318B6" w:rsidRPr="00232085" w:rsidRDefault="004318B6" w:rsidP="006E4E88">
      <w:pPr>
        <w:spacing w:after="120"/>
        <w:ind w:left="720"/>
        <w:jc w:val="both"/>
        <w:rPr>
          <w:rFonts w:cstheme="minorHAnsi"/>
          <w:noProof/>
          <w:sz w:val="24"/>
          <w:szCs w:val="24"/>
          <w:lang w:val="en-GB" w:eastAsia="en-GB"/>
        </w:rPr>
      </w:pPr>
    </w:p>
    <w:p w:rsidR="004318B6" w:rsidRPr="00232085" w:rsidRDefault="004318B6" w:rsidP="006E4E88">
      <w:pPr>
        <w:spacing w:after="120"/>
        <w:jc w:val="both"/>
        <w:rPr>
          <w:rFonts w:cstheme="minorHAnsi"/>
          <w:noProof/>
          <w:sz w:val="24"/>
          <w:szCs w:val="24"/>
          <w:lang w:val="en-GB" w:eastAsia="en-GB"/>
        </w:rPr>
      </w:pPr>
      <w:r w:rsidRPr="00232085">
        <w:rPr>
          <w:rFonts w:cstheme="minorHAnsi"/>
          <w:noProof/>
          <w:sz w:val="24"/>
          <w:szCs w:val="24"/>
          <w:lang w:val="fr-BE" w:eastAsia="fr-BE"/>
        </w:rPr>
        <w:drawing>
          <wp:inline distT="0" distB="0" distL="0" distR="0" wp14:anchorId="761A0CA1" wp14:editId="606373FF">
            <wp:extent cx="5760148" cy="850790"/>
            <wp:effectExtent l="0" t="0" r="0" b="6985"/>
            <wp:docPr id="7" name="Picture 7" descr="cid:image005.jpg@01D3B601.6A14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3B601.6A1463A0"/>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b="71911"/>
                    <a:stretch/>
                  </pic:blipFill>
                  <pic:spPr bwMode="auto">
                    <a:xfrm>
                      <a:off x="0" y="0"/>
                      <a:ext cx="5760720" cy="850875"/>
                    </a:xfrm>
                    <a:prstGeom prst="rect">
                      <a:avLst/>
                    </a:prstGeom>
                    <a:noFill/>
                    <a:ln>
                      <a:noFill/>
                    </a:ln>
                    <a:extLst>
                      <a:ext uri="{53640926-AAD7-44D8-BBD7-CCE9431645EC}">
                        <a14:shadowObscured xmlns:a14="http://schemas.microsoft.com/office/drawing/2010/main"/>
                      </a:ext>
                    </a:extLst>
                  </pic:spPr>
                </pic:pic>
              </a:graphicData>
            </a:graphic>
          </wp:inline>
        </w:drawing>
      </w:r>
    </w:p>
    <w:p w:rsidR="004318B6" w:rsidRPr="00232085" w:rsidRDefault="004318B6" w:rsidP="006E4E88">
      <w:pPr>
        <w:spacing w:after="120"/>
        <w:jc w:val="both"/>
        <w:rPr>
          <w:rFonts w:cstheme="minorHAnsi"/>
          <w:color w:val="FF0000"/>
          <w:sz w:val="24"/>
          <w:szCs w:val="24"/>
        </w:rPr>
      </w:pPr>
      <w:r w:rsidRPr="00232085">
        <w:rPr>
          <w:rFonts w:cstheme="minorHAnsi"/>
          <w:noProof/>
          <w:sz w:val="24"/>
          <w:szCs w:val="24"/>
          <w:lang w:val="fr-BE" w:eastAsia="fr-BE"/>
        </w:rPr>
        <w:drawing>
          <wp:inline distT="0" distB="0" distL="0" distR="0" wp14:anchorId="6265F30C" wp14:editId="7C2A0566">
            <wp:extent cx="5761355" cy="620340"/>
            <wp:effectExtent l="0" t="0" r="0" b="8890"/>
            <wp:docPr id="2" name="Picture 2" descr="cid:image005.jpg@01D3B601.6A14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3B601.6A1463A0"/>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t="79524"/>
                    <a:stretch/>
                  </pic:blipFill>
                  <pic:spPr bwMode="auto">
                    <a:xfrm>
                      <a:off x="0" y="0"/>
                      <a:ext cx="5761355" cy="620340"/>
                    </a:xfrm>
                    <a:prstGeom prst="rect">
                      <a:avLst/>
                    </a:prstGeom>
                    <a:noFill/>
                    <a:ln>
                      <a:noFill/>
                    </a:ln>
                    <a:extLst>
                      <a:ext uri="{53640926-AAD7-44D8-BBD7-CCE9431645EC}">
                        <a14:shadowObscured xmlns:a14="http://schemas.microsoft.com/office/drawing/2010/main"/>
                      </a:ext>
                    </a:extLst>
                  </pic:spPr>
                </pic:pic>
              </a:graphicData>
            </a:graphic>
          </wp:inline>
        </w:drawing>
      </w:r>
    </w:p>
    <w:p w:rsidR="004318B6" w:rsidRPr="00232085" w:rsidRDefault="004318B6" w:rsidP="006E4E88">
      <w:pPr>
        <w:spacing w:after="120"/>
        <w:jc w:val="both"/>
        <w:rPr>
          <w:rFonts w:cstheme="minorHAnsi"/>
          <w:color w:val="FF0000"/>
          <w:sz w:val="24"/>
          <w:szCs w:val="24"/>
        </w:rPr>
      </w:pPr>
      <w:r w:rsidRPr="00232085">
        <w:rPr>
          <w:rFonts w:cstheme="minorHAnsi"/>
          <w:color w:val="FF0000"/>
          <w:sz w:val="24"/>
          <w:szCs w:val="24"/>
          <w:u w:val="single"/>
        </w:rPr>
        <w:t>Answer</w:t>
      </w:r>
      <w:r w:rsidRPr="00232085">
        <w:rPr>
          <w:rFonts w:cstheme="minorHAnsi"/>
          <w:color w:val="FF0000"/>
          <w:sz w:val="24"/>
          <w:szCs w:val="24"/>
        </w:rPr>
        <w:t>: Yes, these are the application forms. Please bear in mind that you need to also attach the Plan/Strategy that the IP aims to implement (as indicated in form A1)</w:t>
      </w:r>
    </w:p>
    <w:p w:rsidR="004318B6" w:rsidRPr="00232085" w:rsidRDefault="004318B6" w:rsidP="006E4E88">
      <w:pPr>
        <w:spacing w:after="120"/>
        <w:ind w:left="720"/>
        <w:jc w:val="both"/>
        <w:rPr>
          <w:rFonts w:cstheme="minorHAnsi"/>
          <w:color w:val="FF0000"/>
          <w:sz w:val="24"/>
          <w:szCs w:val="24"/>
        </w:rPr>
      </w:pPr>
    </w:p>
    <w:p w:rsidR="004318B6" w:rsidRPr="00232085" w:rsidRDefault="004318B6" w:rsidP="006E4E88">
      <w:pPr>
        <w:spacing w:after="120"/>
        <w:jc w:val="both"/>
        <w:rPr>
          <w:rFonts w:cstheme="minorHAnsi"/>
          <w:color w:val="FF0000"/>
          <w:sz w:val="24"/>
          <w:szCs w:val="24"/>
        </w:rPr>
      </w:pPr>
      <w:r w:rsidRPr="00232085">
        <w:rPr>
          <w:rFonts w:cstheme="minorHAnsi"/>
          <w:noProof/>
          <w:sz w:val="24"/>
          <w:szCs w:val="24"/>
          <w:lang w:val="fr-BE" w:eastAsia="fr-BE"/>
        </w:rPr>
        <w:drawing>
          <wp:inline distT="0" distB="0" distL="0" distR="0" wp14:anchorId="731E056D" wp14:editId="61C30BAD">
            <wp:extent cx="5761355" cy="886460"/>
            <wp:effectExtent l="0" t="0" r="0" b="8890"/>
            <wp:docPr id="1" name="Picture 1" descr="cid:image006.jpg@01D3B601.6A14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jpg@01D3B601.6A1463A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61355" cy="886460"/>
                    </a:xfrm>
                    <a:prstGeom prst="rect">
                      <a:avLst/>
                    </a:prstGeom>
                    <a:noFill/>
                    <a:ln>
                      <a:noFill/>
                    </a:ln>
                  </pic:spPr>
                </pic:pic>
              </a:graphicData>
            </a:graphic>
          </wp:inline>
        </w:drawing>
      </w:r>
    </w:p>
    <w:p w:rsidR="004318B6" w:rsidRPr="00232085" w:rsidRDefault="004318B6" w:rsidP="006E4E88">
      <w:pPr>
        <w:spacing w:after="120"/>
        <w:ind w:left="720"/>
        <w:jc w:val="both"/>
        <w:rPr>
          <w:rFonts w:cstheme="minorHAnsi"/>
          <w:color w:val="FF0000"/>
          <w:sz w:val="24"/>
          <w:szCs w:val="24"/>
        </w:rPr>
      </w:pPr>
    </w:p>
    <w:p w:rsidR="004318B6" w:rsidRPr="00232085" w:rsidRDefault="004318B6" w:rsidP="006E4E88">
      <w:pPr>
        <w:spacing w:after="120"/>
        <w:jc w:val="both"/>
        <w:rPr>
          <w:rFonts w:cstheme="minorHAnsi"/>
          <w:color w:val="FF0000"/>
          <w:sz w:val="24"/>
          <w:szCs w:val="24"/>
        </w:rPr>
      </w:pPr>
      <w:r w:rsidRPr="00232085">
        <w:rPr>
          <w:rFonts w:cstheme="minorHAnsi"/>
          <w:color w:val="FF0000"/>
          <w:sz w:val="24"/>
          <w:szCs w:val="24"/>
          <w:u w:val="single"/>
        </w:rPr>
        <w:lastRenderedPageBreak/>
        <w:t>Answer</w:t>
      </w:r>
      <w:r w:rsidRPr="00232085">
        <w:rPr>
          <w:rFonts w:cstheme="minorHAnsi"/>
          <w:color w:val="FF0000"/>
          <w:sz w:val="24"/>
          <w:szCs w:val="24"/>
        </w:rPr>
        <w:t xml:space="preserve">: Please see the instructions linked to form F1 on page 75 of the Application guide that states "the overall sum of the public bodies' contributions (as coordinating beneficiary and / or associated beneficiary) to the project budget must exceed (by at least 2%) the sum of the salary costs of their non-additional staff charged to the project.)." Accordingly the rule has to be applied for the aggregate of public bodies and not individually. Please also note that due to the specific budgeting arrangements of IPs (done on a phased basis) compliance with this rule will be checked strictly with the Final report but also verified with each Interim report. </w:t>
      </w:r>
    </w:p>
    <w:p w:rsidR="004318B6" w:rsidRPr="00232085" w:rsidRDefault="004318B6" w:rsidP="006E4E88">
      <w:pPr>
        <w:spacing w:after="120"/>
        <w:ind w:left="720"/>
        <w:jc w:val="both"/>
        <w:rPr>
          <w:rFonts w:cstheme="minorHAnsi"/>
          <w:color w:val="FF0000"/>
          <w:sz w:val="24"/>
          <w:szCs w:val="24"/>
        </w:rPr>
      </w:pPr>
    </w:p>
    <w:p w:rsidR="004318B6" w:rsidRPr="00232085" w:rsidRDefault="004318B6" w:rsidP="006E4E88">
      <w:pPr>
        <w:pStyle w:val="Heading2"/>
        <w:jc w:val="both"/>
      </w:pPr>
      <w:bookmarkStart w:id="3" w:name="_Toc509220952"/>
      <w:r w:rsidRPr="00991E95">
        <w:t>Complementary</w:t>
      </w:r>
      <w:r w:rsidRPr="00232085">
        <w:t xml:space="preserve"> Activities</w:t>
      </w:r>
      <w:bookmarkEnd w:id="3"/>
    </w:p>
    <w:p w:rsidR="004318B6" w:rsidRPr="00232085" w:rsidRDefault="004318B6" w:rsidP="006E4E88">
      <w:pPr>
        <w:spacing w:after="120"/>
        <w:jc w:val="both"/>
        <w:rPr>
          <w:rFonts w:cstheme="minorHAnsi"/>
          <w:color w:val="FF0000"/>
          <w:sz w:val="24"/>
          <w:szCs w:val="24"/>
        </w:rPr>
      </w:pPr>
      <w:r w:rsidRPr="00232085">
        <w:rPr>
          <w:rFonts w:cstheme="minorHAnsi"/>
          <w:noProof/>
          <w:sz w:val="24"/>
          <w:szCs w:val="24"/>
          <w:lang w:val="fr-BE" w:eastAsia="fr-BE"/>
        </w:rPr>
        <w:drawing>
          <wp:inline distT="0" distB="0" distL="0" distR="0" wp14:anchorId="12A3C70A" wp14:editId="30178048">
            <wp:extent cx="5761355" cy="2703830"/>
            <wp:effectExtent l="0" t="0" r="0" b="1270"/>
            <wp:docPr id="5" name="Picture 5" descr="cid:image002.jpg@01D3B601.6A14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jpg@01D3B601.6A1463A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61355" cy="2703830"/>
                    </a:xfrm>
                    <a:prstGeom prst="rect">
                      <a:avLst/>
                    </a:prstGeom>
                    <a:noFill/>
                    <a:ln>
                      <a:noFill/>
                    </a:ln>
                  </pic:spPr>
                </pic:pic>
              </a:graphicData>
            </a:graphic>
          </wp:inline>
        </w:drawing>
      </w:r>
    </w:p>
    <w:p w:rsidR="004318B6" w:rsidRPr="00232085" w:rsidRDefault="004318B6" w:rsidP="006E4E88">
      <w:pPr>
        <w:spacing w:after="120"/>
        <w:jc w:val="both"/>
        <w:rPr>
          <w:rFonts w:cstheme="minorHAnsi"/>
          <w:color w:val="FF0000"/>
          <w:sz w:val="24"/>
          <w:szCs w:val="24"/>
        </w:rPr>
      </w:pPr>
      <w:r w:rsidRPr="00232085">
        <w:rPr>
          <w:rFonts w:cstheme="minorHAnsi"/>
          <w:color w:val="FF0000"/>
          <w:sz w:val="24"/>
          <w:szCs w:val="24"/>
          <w:u w:val="single"/>
        </w:rPr>
        <w:t>Answer</w:t>
      </w:r>
      <w:r w:rsidRPr="00232085">
        <w:rPr>
          <w:rFonts w:cstheme="minorHAnsi"/>
          <w:color w:val="FF0000"/>
          <w:sz w:val="24"/>
          <w:szCs w:val="24"/>
        </w:rPr>
        <w:t>: It is minimum eligibility requirement to mobilise at least one other relevant Union, national or private funding source for the implementation of complementary activities, within the same plan or strategy. . However you should bear in mind that an IP should lead to the full implementation of a Plan/Strategy thus mobilisation of a higher number of complementary funds might be necessary to reach this objective. When presenting your proposal you need to explain which funds were or will be mobilised and how this will contribute to the implementation of the Plan /Strategy. The mobilisation of complementary funds will be assessed against criterion 4 described in point 4 on page 16 of the Evaluation Guide.</w:t>
      </w:r>
    </w:p>
    <w:p w:rsidR="004318B6" w:rsidRPr="00232085" w:rsidRDefault="004318B6" w:rsidP="006E4E88">
      <w:pPr>
        <w:jc w:val="both"/>
        <w:rPr>
          <w:rFonts w:cstheme="minorHAnsi"/>
          <w:b/>
          <w:sz w:val="24"/>
          <w:szCs w:val="24"/>
          <w:lang w:val="en-GB"/>
        </w:rPr>
      </w:pPr>
    </w:p>
    <w:p w:rsidR="00194334" w:rsidRPr="00232085" w:rsidRDefault="00194334" w:rsidP="006E4E88">
      <w:pPr>
        <w:pStyle w:val="Heading2"/>
        <w:jc w:val="both"/>
        <w:rPr>
          <w:lang w:val="en-GB"/>
        </w:rPr>
      </w:pPr>
      <w:bookmarkStart w:id="4" w:name="_Toc509220953"/>
      <w:r w:rsidRPr="00232085">
        <w:rPr>
          <w:lang w:val="en-GB"/>
        </w:rPr>
        <w:t>Questions on land purchase</w:t>
      </w:r>
      <w:bookmarkEnd w:id="4"/>
    </w:p>
    <w:p w:rsidR="00194334" w:rsidRPr="00232085" w:rsidRDefault="00194334" w:rsidP="006E4E88">
      <w:pPr>
        <w:jc w:val="both"/>
        <w:rPr>
          <w:rFonts w:cstheme="minorHAnsi"/>
          <w:b/>
          <w:sz w:val="24"/>
          <w:szCs w:val="24"/>
          <w:lang w:val="en-GB"/>
        </w:rPr>
      </w:pPr>
    </w:p>
    <w:p w:rsidR="009242FF" w:rsidRPr="00232085" w:rsidRDefault="002E7FAF" w:rsidP="006E4E88">
      <w:pPr>
        <w:pStyle w:val="ListParagraph"/>
        <w:numPr>
          <w:ilvl w:val="0"/>
          <w:numId w:val="1"/>
        </w:numPr>
        <w:ind w:left="426"/>
        <w:jc w:val="both"/>
        <w:rPr>
          <w:rFonts w:cstheme="minorHAnsi"/>
          <w:sz w:val="24"/>
          <w:szCs w:val="24"/>
          <w:lang w:val="en-GB"/>
        </w:rPr>
      </w:pPr>
      <w:r w:rsidRPr="00232085">
        <w:rPr>
          <w:rFonts w:cstheme="minorHAnsi"/>
          <w:sz w:val="24"/>
          <w:szCs w:val="24"/>
          <w:lang w:val="en-GB"/>
        </w:rPr>
        <w:t xml:space="preserve">In case of Water IP </w:t>
      </w:r>
      <w:r w:rsidR="00D81D00" w:rsidRPr="00232085">
        <w:rPr>
          <w:rFonts w:cstheme="minorHAnsi"/>
          <w:sz w:val="24"/>
          <w:szCs w:val="24"/>
          <w:lang w:val="en-GB"/>
        </w:rPr>
        <w:t xml:space="preserve">(to implement River Basin Management Plan) land purchase seems to be necessary for providing space for the water (to assist flood protection), for improving </w:t>
      </w:r>
      <w:proofErr w:type="spellStart"/>
      <w:r w:rsidR="00D81D00" w:rsidRPr="00232085">
        <w:rPr>
          <w:rFonts w:cstheme="minorHAnsi"/>
          <w:sz w:val="24"/>
          <w:szCs w:val="24"/>
          <w:lang w:val="en-GB"/>
        </w:rPr>
        <w:t>hydromorphology</w:t>
      </w:r>
      <w:proofErr w:type="spellEnd"/>
      <w:r w:rsidR="00D81D00" w:rsidRPr="00232085">
        <w:rPr>
          <w:rFonts w:cstheme="minorHAnsi"/>
          <w:sz w:val="24"/>
          <w:szCs w:val="24"/>
          <w:lang w:val="en-GB"/>
        </w:rPr>
        <w:t xml:space="preserve"> (serving a base for more diverse aquatic ecosystems), and for creating riparian zonation (to protect watercourses from land originated contamination).  </w:t>
      </w:r>
      <w:r w:rsidR="003F3EAB" w:rsidRPr="00232085">
        <w:rPr>
          <w:rFonts w:cstheme="minorHAnsi"/>
          <w:sz w:val="24"/>
          <w:szCs w:val="24"/>
          <w:lang w:val="en-GB"/>
        </w:rPr>
        <w:t xml:space="preserve">The Application Guide (on page 36) states in general that </w:t>
      </w:r>
      <w:r w:rsidR="00CE60ED" w:rsidRPr="00232085">
        <w:rPr>
          <w:rFonts w:cstheme="minorHAnsi"/>
          <w:sz w:val="24"/>
          <w:szCs w:val="24"/>
          <w:lang w:val="en-GB"/>
        </w:rPr>
        <w:t>“</w:t>
      </w:r>
      <w:r w:rsidR="0059761E" w:rsidRPr="00232085">
        <w:rPr>
          <w:rFonts w:cstheme="minorHAnsi"/>
          <w:i/>
          <w:sz w:val="24"/>
          <w:szCs w:val="24"/>
          <w:lang w:val="en-GB"/>
        </w:rPr>
        <w:t xml:space="preserve">Inclusion of such actions </w:t>
      </w:r>
      <w:r w:rsidR="00CE60ED" w:rsidRPr="00232085">
        <w:rPr>
          <w:rFonts w:cstheme="minorHAnsi"/>
          <w:sz w:val="24"/>
          <w:szCs w:val="24"/>
          <w:lang w:val="en-GB"/>
        </w:rPr>
        <w:t>(i.e. land purchase)</w:t>
      </w:r>
      <w:r w:rsidR="00CE60ED" w:rsidRPr="00232085">
        <w:rPr>
          <w:rFonts w:cstheme="minorHAnsi"/>
          <w:i/>
          <w:sz w:val="24"/>
          <w:szCs w:val="24"/>
          <w:lang w:val="en-GB"/>
        </w:rPr>
        <w:t xml:space="preserve"> </w:t>
      </w:r>
      <w:r w:rsidR="0059761E" w:rsidRPr="00232085">
        <w:rPr>
          <w:rFonts w:cstheme="minorHAnsi"/>
          <w:i/>
          <w:sz w:val="24"/>
          <w:szCs w:val="24"/>
          <w:lang w:val="en-GB"/>
        </w:rPr>
        <w:t xml:space="preserve">in other types of IPs (e.g. Water IPs) can also be eligible </w:t>
      </w:r>
      <w:r w:rsidR="0059761E" w:rsidRPr="00232085">
        <w:rPr>
          <w:rFonts w:cstheme="minorHAnsi"/>
          <w:i/>
          <w:sz w:val="24"/>
          <w:szCs w:val="24"/>
          <w:lang w:val="en-GB"/>
        </w:rPr>
        <w:lastRenderedPageBreak/>
        <w:t>in well justified exceptional cases</w:t>
      </w:r>
      <w:r w:rsidR="00CE60ED" w:rsidRPr="00232085">
        <w:rPr>
          <w:rFonts w:cstheme="minorHAnsi"/>
          <w:sz w:val="24"/>
          <w:szCs w:val="24"/>
          <w:lang w:val="en-GB"/>
        </w:rPr>
        <w:t>”</w:t>
      </w:r>
      <w:r w:rsidR="003F3EAB" w:rsidRPr="00232085">
        <w:rPr>
          <w:rFonts w:cstheme="minorHAnsi"/>
          <w:sz w:val="24"/>
          <w:szCs w:val="24"/>
          <w:lang w:val="en-GB"/>
        </w:rPr>
        <w:t xml:space="preserve">.  However, among the </w:t>
      </w:r>
      <w:r w:rsidR="00D35C90" w:rsidRPr="00232085">
        <w:rPr>
          <w:rFonts w:cstheme="minorHAnsi"/>
          <w:sz w:val="24"/>
          <w:szCs w:val="24"/>
          <w:lang w:val="en-GB"/>
        </w:rPr>
        <w:t xml:space="preserve">subsequent </w:t>
      </w:r>
      <w:r w:rsidR="00D67495" w:rsidRPr="00232085">
        <w:rPr>
          <w:rFonts w:cstheme="minorHAnsi"/>
          <w:sz w:val="24"/>
          <w:szCs w:val="24"/>
          <w:lang w:val="en-GB"/>
        </w:rPr>
        <w:t xml:space="preserve">requirements (on pages 36-37) </w:t>
      </w:r>
      <w:r w:rsidR="00D35C90" w:rsidRPr="00232085">
        <w:rPr>
          <w:rFonts w:cstheme="minorHAnsi"/>
          <w:sz w:val="24"/>
          <w:szCs w:val="24"/>
          <w:lang w:val="en-GB"/>
        </w:rPr>
        <w:t xml:space="preserve">for a land purchase cost to be eligible, there are several </w:t>
      </w:r>
      <w:r w:rsidR="00D67495" w:rsidRPr="00232085">
        <w:rPr>
          <w:rFonts w:cstheme="minorHAnsi"/>
          <w:sz w:val="24"/>
          <w:szCs w:val="24"/>
          <w:lang w:val="en-GB"/>
        </w:rPr>
        <w:t>conditions that</w:t>
      </w:r>
      <w:r w:rsidR="001B35FD" w:rsidRPr="00232085">
        <w:rPr>
          <w:rFonts w:cstheme="minorHAnsi"/>
          <w:sz w:val="24"/>
          <w:szCs w:val="24"/>
          <w:lang w:val="en-GB"/>
        </w:rPr>
        <w:t xml:space="preserve"> </w:t>
      </w:r>
      <w:r w:rsidR="009242FF" w:rsidRPr="00232085">
        <w:rPr>
          <w:rFonts w:cstheme="minorHAnsi"/>
          <w:sz w:val="24"/>
          <w:szCs w:val="24"/>
          <w:lang w:val="en-GB"/>
        </w:rPr>
        <w:t>in case of Water IPs could only be met indirectly</w:t>
      </w:r>
      <w:r w:rsidR="00D67495" w:rsidRPr="00232085">
        <w:rPr>
          <w:rFonts w:cstheme="minorHAnsi"/>
          <w:sz w:val="24"/>
          <w:szCs w:val="24"/>
          <w:lang w:val="en-GB"/>
        </w:rPr>
        <w:t xml:space="preserve">.  </w:t>
      </w:r>
      <w:r w:rsidR="009242FF" w:rsidRPr="00232085">
        <w:rPr>
          <w:rFonts w:cstheme="minorHAnsi"/>
          <w:sz w:val="24"/>
          <w:szCs w:val="24"/>
          <w:lang w:val="en-GB"/>
        </w:rPr>
        <w:t>If the planned land purchase contributed to the improvement of the ecological status of a water body or wetland, could this be considered as such an exceptional case (making the land purchase cost eligible)?</w:t>
      </w:r>
    </w:p>
    <w:p w:rsidR="00632115" w:rsidRPr="00232085" w:rsidRDefault="00C67B58" w:rsidP="006E4E88">
      <w:pPr>
        <w:jc w:val="both"/>
        <w:rPr>
          <w:rFonts w:cstheme="minorHAnsi"/>
          <w:color w:val="FF0000"/>
          <w:sz w:val="24"/>
          <w:szCs w:val="24"/>
          <w:lang w:val="en-GB"/>
        </w:rPr>
      </w:pPr>
      <w:r w:rsidRPr="006E4E88">
        <w:rPr>
          <w:rFonts w:cstheme="minorHAnsi"/>
          <w:color w:val="FF0000"/>
          <w:sz w:val="24"/>
          <w:szCs w:val="24"/>
          <w:u w:val="single"/>
        </w:rPr>
        <w:t>Answer:</w:t>
      </w:r>
      <w:r w:rsidRPr="006E4E88">
        <w:rPr>
          <w:rFonts w:cstheme="minorHAnsi"/>
          <w:color w:val="FF0000"/>
          <w:sz w:val="24"/>
          <w:szCs w:val="24"/>
        </w:rPr>
        <w:t xml:space="preserve"> </w:t>
      </w:r>
      <w:r w:rsidR="00632115" w:rsidRPr="00232085">
        <w:rPr>
          <w:rFonts w:cstheme="minorHAnsi"/>
          <w:color w:val="FF0000"/>
          <w:sz w:val="24"/>
          <w:szCs w:val="24"/>
          <w:lang w:val="en-GB"/>
        </w:rPr>
        <w:t xml:space="preserve"> Land purchase in Water IPs can be considered in exceptional cases. The eligibility of any costs for land purchase is subject to the </w:t>
      </w:r>
      <w:r w:rsidR="005E2ACE" w:rsidRPr="00232085">
        <w:rPr>
          <w:rFonts w:cstheme="minorHAnsi"/>
          <w:color w:val="FF0000"/>
          <w:sz w:val="24"/>
          <w:szCs w:val="24"/>
          <w:lang w:val="en-GB"/>
        </w:rPr>
        <w:t xml:space="preserve">11 </w:t>
      </w:r>
      <w:r w:rsidR="00632115" w:rsidRPr="00232085">
        <w:rPr>
          <w:rFonts w:cstheme="minorHAnsi"/>
          <w:color w:val="FF0000"/>
          <w:sz w:val="24"/>
          <w:szCs w:val="24"/>
          <w:lang w:val="en-GB"/>
        </w:rPr>
        <w:t>conditions</w:t>
      </w:r>
      <w:r w:rsidR="005E2ACE" w:rsidRPr="00232085">
        <w:rPr>
          <w:rFonts w:cstheme="minorHAnsi"/>
          <w:color w:val="FF0000"/>
          <w:sz w:val="24"/>
          <w:szCs w:val="24"/>
          <w:lang w:val="en-GB"/>
        </w:rPr>
        <w:t xml:space="preserve"> listed in the Application Guide and all of them need to be </w:t>
      </w:r>
      <w:r w:rsidR="005D2112" w:rsidRPr="00232085">
        <w:rPr>
          <w:rFonts w:cstheme="minorHAnsi"/>
          <w:color w:val="FF0000"/>
          <w:sz w:val="24"/>
          <w:szCs w:val="24"/>
          <w:lang w:val="en-GB"/>
        </w:rPr>
        <w:t>complied with</w:t>
      </w:r>
      <w:r w:rsidR="004B45AB" w:rsidRPr="00232085">
        <w:rPr>
          <w:rFonts w:cstheme="minorHAnsi"/>
          <w:color w:val="FF0000"/>
          <w:sz w:val="24"/>
          <w:szCs w:val="24"/>
          <w:lang w:val="en-GB"/>
        </w:rPr>
        <w:t xml:space="preserve">. In your example, the possibility to include land purchase in </w:t>
      </w:r>
      <w:r w:rsidR="00B04E02" w:rsidRPr="00232085">
        <w:rPr>
          <w:rFonts w:cstheme="minorHAnsi"/>
          <w:color w:val="FF0000"/>
          <w:sz w:val="24"/>
          <w:szCs w:val="24"/>
          <w:lang w:val="en-GB"/>
        </w:rPr>
        <w:t>the project could be considered but</w:t>
      </w:r>
      <w:r w:rsidR="004B45AB" w:rsidRPr="00232085">
        <w:rPr>
          <w:rFonts w:cstheme="minorHAnsi"/>
          <w:color w:val="FF0000"/>
          <w:sz w:val="24"/>
          <w:szCs w:val="24"/>
          <w:lang w:val="en-GB"/>
        </w:rPr>
        <w:t xml:space="preserve"> </w:t>
      </w:r>
      <w:r w:rsidR="00F8451F" w:rsidRPr="00232085">
        <w:rPr>
          <w:rFonts w:cstheme="minorHAnsi"/>
          <w:color w:val="FF0000"/>
          <w:sz w:val="24"/>
          <w:szCs w:val="24"/>
          <w:lang w:val="en-GB"/>
        </w:rPr>
        <w:t xml:space="preserve">it is </w:t>
      </w:r>
      <w:r w:rsidR="004B45AB" w:rsidRPr="00232085">
        <w:rPr>
          <w:rFonts w:cstheme="minorHAnsi"/>
          <w:color w:val="FF0000"/>
          <w:sz w:val="24"/>
          <w:szCs w:val="24"/>
          <w:lang w:val="en-GB"/>
        </w:rPr>
        <w:t xml:space="preserve">not possible to confirm at this moment whether land purchase costs would be </w:t>
      </w:r>
      <w:r w:rsidR="00B04E02" w:rsidRPr="00232085">
        <w:rPr>
          <w:rFonts w:cstheme="minorHAnsi"/>
          <w:color w:val="FF0000"/>
          <w:sz w:val="24"/>
          <w:szCs w:val="24"/>
          <w:lang w:val="en-GB"/>
        </w:rPr>
        <w:t xml:space="preserve">eligible given the lack of information </w:t>
      </w:r>
      <w:r w:rsidR="005D2112" w:rsidRPr="00232085">
        <w:rPr>
          <w:rFonts w:cstheme="minorHAnsi"/>
          <w:color w:val="FF0000"/>
          <w:sz w:val="24"/>
          <w:szCs w:val="24"/>
          <w:lang w:val="en-GB"/>
        </w:rPr>
        <w:t>whether</w:t>
      </w:r>
      <w:r w:rsidR="00B04E02" w:rsidRPr="00232085">
        <w:rPr>
          <w:rFonts w:cstheme="minorHAnsi"/>
          <w:color w:val="FF0000"/>
          <w:sz w:val="24"/>
          <w:szCs w:val="24"/>
          <w:lang w:val="en-GB"/>
        </w:rPr>
        <w:t xml:space="preserve"> the 11 conditions would be met. </w:t>
      </w:r>
    </w:p>
    <w:p w:rsidR="001B35FD" w:rsidRPr="00232085" w:rsidRDefault="001B35FD" w:rsidP="006E4E88">
      <w:pPr>
        <w:pStyle w:val="ListParagraph"/>
        <w:numPr>
          <w:ilvl w:val="0"/>
          <w:numId w:val="1"/>
        </w:numPr>
        <w:ind w:left="426"/>
        <w:jc w:val="both"/>
        <w:rPr>
          <w:rFonts w:cstheme="minorHAnsi"/>
          <w:sz w:val="24"/>
          <w:szCs w:val="24"/>
          <w:lang w:val="en-GB"/>
        </w:rPr>
      </w:pPr>
      <w:r w:rsidRPr="00232085">
        <w:rPr>
          <w:rFonts w:cstheme="minorHAnsi"/>
          <w:sz w:val="24"/>
          <w:szCs w:val="24"/>
          <w:lang w:val="en-GB"/>
        </w:rPr>
        <w:t xml:space="preserve">In the Application Guide on page 36 paragraph 2. </w:t>
      </w:r>
      <w:proofErr w:type="gramStart"/>
      <w:r w:rsidRPr="00232085">
        <w:rPr>
          <w:rFonts w:cstheme="minorHAnsi"/>
          <w:sz w:val="24"/>
          <w:szCs w:val="24"/>
          <w:lang w:val="en-GB"/>
        </w:rPr>
        <w:t>requires</w:t>
      </w:r>
      <w:proofErr w:type="gramEnd"/>
      <w:r w:rsidRPr="00232085">
        <w:rPr>
          <w:rFonts w:cstheme="minorHAnsi"/>
          <w:sz w:val="24"/>
          <w:szCs w:val="24"/>
          <w:lang w:val="en-GB"/>
        </w:rPr>
        <w:t xml:space="preserve"> </w:t>
      </w:r>
      <w:r w:rsidR="00533D76" w:rsidRPr="00232085">
        <w:rPr>
          <w:rFonts w:cstheme="minorHAnsi"/>
          <w:sz w:val="24"/>
          <w:szCs w:val="24"/>
          <w:lang w:val="en-GB"/>
        </w:rPr>
        <w:t xml:space="preserve">that </w:t>
      </w:r>
      <w:r w:rsidR="00F24E61" w:rsidRPr="00232085">
        <w:rPr>
          <w:rFonts w:cstheme="minorHAnsi"/>
          <w:sz w:val="24"/>
          <w:szCs w:val="24"/>
          <w:lang w:val="en-GB"/>
        </w:rPr>
        <w:t>“</w:t>
      </w:r>
      <w:r w:rsidR="00F24E61" w:rsidRPr="00232085">
        <w:rPr>
          <w:rFonts w:cstheme="minorHAnsi"/>
          <w:i/>
          <w:sz w:val="24"/>
          <w:szCs w:val="24"/>
          <w:lang w:val="en-GB"/>
        </w:rPr>
        <w:t>The land purchased must contribute to improving, maintaining or restoring the integrity of the Natura 2000 network</w:t>
      </w:r>
      <w:r w:rsidR="00161E6B" w:rsidRPr="00232085">
        <w:rPr>
          <w:rFonts w:cstheme="minorHAnsi"/>
          <w:sz w:val="24"/>
          <w:szCs w:val="24"/>
          <w:lang w:val="en-GB"/>
        </w:rPr>
        <w:t xml:space="preserve">”.  </w:t>
      </w:r>
      <w:r w:rsidR="006C774F" w:rsidRPr="00232085">
        <w:rPr>
          <w:rFonts w:cstheme="minorHAnsi"/>
          <w:sz w:val="24"/>
          <w:szCs w:val="24"/>
          <w:lang w:val="en-GB"/>
        </w:rPr>
        <w:t>The equivalent of this condition in the LIFE17 Model Grant Agreement (paragraph (aa) of Article II.19.2 on page 49 of the General Conditions) and in the LIFE Regulation (paragraph 3. of Article 20) is a little more detailed: in these two latter documents the following explanatory half-sentence is added to the wording of the condition: “…</w:t>
      </w:r>
      <w:r w:rsidR="006C774F" w:rsidRPr="00232085">
        <w:rPr>
          <w:rFonts w:cstheme="minorHAnsi"/>
          <w:i/>
          <w:sz w:val="24"/>
          <w:szCs w:val="24"/>
          <w:lang w:val="en-GB"/>
        </w:rPr>
        <w:t>including through improving connectivity by the creation of corridors, stepping stones, or other elements of green infrastructure…</w:t>
      </w:r>
      <w:r w:rsidR="006C774F" w:rsidRPr="00232085">
        <w:rPr>
          <w:rFonts w:cstheme="minorHAnsi"/>
          <w:sz w:val="24"/>
          <w:szCs w:val="24"/>
          <w:lang w:val="en-GB"/>
        </w:rPr>
        <w:t xml:space="preserve">” </w:t>
      </w:r>
      <w:r w:rsidR="00F24E61" w:rsidRPr="00232085">
        <w:rPr>
          <w:rFonts w:cstheme="minorHAnsi"/>
          <w:sz w:val="24"/>
          <w:szCs w:val="24"/>
          <w:lang w:val="en-GB"/>
        </w:rPr>
        <w:t xml:space="preserve">If in a Water IP a land purchase </w:t>
      </w:r>
      <w:r w:rsidR="00B93C8F" w:rsidRPr="00232085">
        <w:rPr>
          <w:rFonts w:cstheme="minorHAnsi"/>
          <w:sz w:val="24"/>
          <w:szCs w:val="24"/>
          <w:lang w:val="en-GB"/>
        </w:rPr>
        <w:t xml:space="preserve">was </w:t>
      </w:r>
      <w:r w:rsidR="00F24E61" w:rsidRPr="00232085">
        <w:rPr>
          <w:rFonts w:cstheme="minorHAnsi"/>
          <w:sz w:val="24"/>
          <w:szCs w:val="24"/>
          <w:lang w:val="en-GB"/>
        </w:rPr>
        <w:t xml:space="preserve">necessary to implement actions foreseen in the plan targeted by the Water IP (i.e. by the RBMP), </w:t>
      </w:r>
      <w:r w:rsidR="006C774F" w:rsidRPr="00232085">
        <w:rPr>
          <w:rFonts w:cstheme="minorHAnsi"/>
          <w:sz w:val="24"/>
          <w:szCs w:val="24"/>
          <w:lang w:val="en-GB"/>
        </w:rPr>
        <w:t>and this land</w:t>
      </w:r>
      <w:r w:rsidR="009242FF" w:rsidRPr="00232085">
        <w:rPr>
          <w:rFonts w:cstheme="minorHAnsi"/>
          <w:sz w:val="24"/>
          <w:szCs w:val="24"/>
          <w:lang w:val="en-GB"/>
        </w:rPr>
        <w:t xml:space="preserve"> (being a riparian buffer strip)</w:t>
      </w:r>
      <w:r w:rsidR="006C774F" w:rsidRPr="00232085">
        <w:rPr>
          <w:rFonts w:cstheme="minorHAnsi"/>
          <w:sz w:val="24"/>
          <w:szCs w:val="24"/>
          <w:lang w:val="en-GB"/>
        </w:rPr>
        <w:t xml:space="preserve"> </w:t>
      </w:r>
      <w:r w:rsidR="009242FF" w:rsidRPr="00232085">
        <w:rPr>
          <w:rFonts w:cstheme="minorHAnsi"/>
          <w:sz w:val="24"/>
          <w:szCs w:val="24"/>
          <w:lang w:val="en-GB"/>
        </w:rPr>
        <w:t>“</w:t>
      </w:r>
      <w:r w:rsidR="006C774F" w:rsidRPr="00232085">
        <w:rPr>
          <w:rFonts w:cstheme="minorHAnsi"/>
          <w:i/>
          <w:sz w:val="24"/>
          <w:szCs w:val="24"/>
          <w:lang w:val="en-GB"/>
        </w:rPr>
        <w:t>improved connectivity by the creation of corridors, stepping stones, or other elements of green infrastructure</w:t>
      </w:r>
      <w:r w:rsidR="009242FF" w:rsidRPr="00232085">
        <w:rPr>
          <w:rFonts w:cstheme="minorHAnsi"/>
          <w:i/>
          <w:sz w:val="24"/>
          <w:szCs w:val="24"/>
          <w:lang w:val="en-GB"/>
        </w:rPr>
        <w:t>”</w:t>
      </w:r>
      <w:r w:rsidR="006C774F" w:rsidRPr="00232085">
        <w:rPr>
          <w:rFonts w:cstheme="minorHAnsi"/>
          <w:sz w:val="24"/>
          <w:szCs w:val="24"/>
          <w:lang w:val="en-GB"/>
        </w:rPr>
        <w:t xml:space="preserve">, </w:t>
      </w:r>
      <w:r w:rsidR="00F24E61" w:rsidRPr="00232085">
        <w:rPr>
          <w:rFonts w:cstheme="minorHAnsi"/>
          <w:sz w:val="24"/>
          <w:szCs w:val="24"/>
          <w:lang w:val="en-GB"/>
        </w:rPr>
        <w:t>but th</w:t>
      </w:r>
      <w:r w:rsidR="00AE7471" w:rsidRPr="00232085">
        <w:rPr>
          <w:rFonts w:cstheme="minorHAnsi"/>
          <w:sz w:val="24"/>
          <w:szCs w:val="24"/>
          <w:lang w:val="en-GB"/>
        </w:rPr>
        <w:t>e</w:t>
      </w:r>
      <w:r w:rsidR="00F24E61" w:rsidRPr="00232085">
        <w:rPr>
          <w:rFonts w:cstheme="minorHAnsi"/>
          <w:sz w:val="24"/>
          <w:szCs w:val="24"/>
          <w:lang w:val="en-GB"/>
        </w:rPr>
        <w:t xml:space="preserve"> land </w:t>
      </w:r>
      <w:r w:rsidR="00AE7471" w:rsidRPr="00232085">
        <w:rPr>
          <w:rFonts w:cstheme="minorHAnsi"/>
          <w:sz w:val="24"/>
          <w:szCs w:val="24"/>
          <w:lang w:val="en-GB"/>
        </w:rPr>
        <w:t>to be purchased was not</w:t>
      </w:r>
      <w:r w:rsidR="009C3D18" w:rsidRPr="00232085">
        <w:rPr>
          <w:rFonts w:cstheme="minorHAnsi"/>
          <w:sz w:val="24"/>
          <w:szCs w:val="24"/>
          <w:lang w:val="en-GB"/>
        </w:rPr>
        <w:t xml:space="preserve"> </w:t>
      </w:r>
      <w:r w:rsidR="00AE7471" w:rsidRPr="00232085">
        <w:rPr>
          <w:rFonts w:cstheme="minorHAnsi"/>
          <w:sz w:val="24"/>
          <w:szCs w:val="24"/>
          <w:lang w:val="en-GB"/>
        </w:rPr>
        <w:t xml:space="preserve">part of the </w:t>
      </w:r>
      <w:r w:rsidR="00F24E61" w:rsidRPr="00232085">
        <w:rPr>
          <w:rFonts w:cstheme="minorHAnsi"/>
          <w:sz w:val="24"/>
          <w:szCs w:val="24"/>
          <w:lang w:val="en-GB"/>
        </w:rPr>
        <w:t>Natura 2000 network</w:t>
      </w:r>
      <w:r w:rsidR="0024610B" w:rsidRPr="00232085">
        <w:rPr>
          <w:rFonts w:cstheme="minorHAnsi"/>
          <w:sz w:val="24"/>
          <w:szCs w:val="24"/>
          <w:lang w:val="en-GB"/>
        </w:rPr>
        <w:t xml:space="preserve">, then </w:t>
      </w:r>
      <w:r w:rsidR="00B93C8F" w:rsidRPr="00232085">
        <w:rPr>
          <w:rFonts w:cstheme="minorHAnsi"/>
          <w:sz w:val="24"/>
          <w:szCs w:val="24"/>
          <w:lang w:val="en-GB"/>
        </w:rPr>
        <w:t>could</w:t>
      </w:r>
      <w:r w:rsidR="00F24E61" w:rsidRPr="00232085">
        <w:rPr>
          <w:rFonts w:cstheme="minorHAnsi"/>
          <w:sz w:val="24"/>
          <w:szCs w:val="24"/>
          <w:lang w:val="en-GB"/>
        </w:rPr>
        <w:t xml:space="preserve"> this land purchase cost </w:t>
      </w:r>
      <w:r w:rsidR="0024610B" w:rsidRPr="00232085">
        <w:rPr>
          <w:rFonts w:cstheme="minorHAnsi"/>
          <w:sz w:val="24"/>
          <w:szCs w:val="24"/>
          <w:lang w:val="en-GB"/>
        </w:rPr>
        <w:t xml:space="preserve">be </w:t>
      </w:r>
      <w:r w:rsidR="00F24E61" w:rsidRPr="00232085">
        <w:rPr>
          <w:rFonts w:cstheme="minorHAnsi"/>
          <w:sz w:val="24"/>
          <w:szCs w:val="24"/>
          <w:lang w:val="en-GB"/>
        </w:rPr>
        <w:t xml:space="preserve">eligible </w:t>
      </w:r>
      <w:r w:rsidR="00456B0D" w:rsidRPr="00232085">
        <w:rPr>
          <w:rFonts w:cstheme="minorHAnsi"/>
          <w:sz w:val="24"/>
          <w:szCs w:val="24"/>
          <w:lang w:val="en-GB"/>
        </w:rPr>
        <w:t xml:space="preserve">(provided that all other required conditions are met) </w:t>
      </w:r>
      <w:r w:rsidR="00F24E61" w:rsidRPr="00232085">
        <w:rPr>
          <w:rFonts w:cstheme="minorHAnsi"/>
          <w:sz w:val="24"/>
          <w:szCs w:val="24"/>
          <w:lang w:val="en-GB"/>
        </w:rPr>
        <w:t>or not?</w:t>
      </w:r>
    </w:p>
    <w:p w:rsidR="008F1984" w:rsidRPr="00232085" w:rsidRDefault="00C67B58" w:rsidP="006E4E88">
      <w:pPr>
        <w:ind w:left="66"/>
        <w:jc w:val="both"/>
        <w:rPr>
          <w:rFonts w:cstheme="minorHAnsi"/>
          <w:color w:val="FF0000"/>
          <w:sz w:val="24"/>
          <w:szCs w:val="24"/>
          <w:lang w:val="en-GB"/>
        </w:rPr>
      </w:pPr>
      <w:r w:rsidRPr="006E4E88">
        <w:rPr>
          <w:rFonts w:cstheme="minorHAnsi"/>
          <w:color w:val="FF0000"/>
          <w:sz w:val="24"/>
          <w:szCs w:val="24"/>
          <w:u w:val="single"/>
        </w:rPr>
        <w:t>Answer:</w:t>
      </w:r>
      <w:r w:rsidRPr="006E4E88">
        <w:rPr>
          <w:rFonts w:cstheme="minorHAnsi"/>
          <w:color w:val="FF0000"/>
          <w:sz w:val="24"/>
          <w:szCs w:val="24"/>
        </w:rPr>
        <w:t xml:space="preserve"> </w:t>
      </w:r>
      <w:r w:rsidRPr="00232085">
        <w:rPr>
          <w:rFonts w:cstheme="minorHAnsi"/>
          <w:color w:val="FF0000"/>
          <w:sz w:val="24"/>
          <w:szCs w:val="24"/>
          <w:lang w:val="en-GB"/>
        </w:rPr>
        <w:t xml:space="preserve"> </w:t>
      </w:r>
      <w:r w:rsidR="008F1984" w:rsidRPr="00232085">
        <w:rPr>
          <w:rFonts w:cstheme="minorHAnsi"/>
          <w:color w:val="FF0000"/>
          <w:sz w:val="24"/>
          <w:szCs w:val="24"/>
          <w:lang w:val="en-GB"/>
        </w:rPr>
        <w:t xml:space="preserve">Yes. </w:t>
      </w:r>
      <w:r w:rsidR="0043469F" w:rsidRPr="00232085">
        <w:rPr>
          <w:rFonts w:cstheme="minorHAnsi"/>
          <w:color w:val="FF0000"/>
          <w:sz w:val="24"/>
          <w:szCs w:val="24"/>
          <w:lang w:val="en-GB"/>
        </w:rPr>
        <w:t>In addition, y</w:t>
      </w:r>
      <w:r w:rsidR="008F1984" w:rsidRPr="00232085">
        <w:rPr>
          <w:rFonts w:cstheme="minorHAnsi"/>
          <w:color w:val="FF0000"/>
          <w:sz w:val="24"/>
          <w:szCs w:val="24"/>
          <w:lang w:val="en-GB"/>
        </w:rPr>
        <w:t xml:space="preserve">ou could also consider designating the land as Natura 2000 site by the end of your project. Please also note the requirement to ensure the most appropriate form of legal protection. </w:t>
      </w:r>
    </w:p>
    <w:p w:rsidR="00533D76" w:rsidRPr="00232085" w:rsidRDefault="00533D76" w:rsidP="006E4E88">
      <w:pPr>
        <w:pStyle w:val="ListParagraph"/>
        <w:numPr>
          <w:ilvl w:val="0"/>
          <w:numId w:val="1"/>
        </w:numPr>
        <w:ind w:left="426"/>
        <w:jc w:val="both"/>
        <w:rPr>
          <w:rFonts w:cstheme="minorHAnsi"/>
          <w:sz w:val="24"/>
          <w:szCs w:val="24"/>
          <w:lang w:val="en-GB"/>
        </w:rPr>
      </w:pPr>
      <w:r w:rsidRPr="00232085">
        <w:rPr>
          <w:rFonts w:cstheme="minorHAnsi"/>
          <w:sz w:val="24"/>
          <w:szCs w:val="24"/>
          <w:lang w:val="en-GB"/>
        </w:rPr>
        <w:t xml:space="preserve">In the Application Guide on page 37 paragraph 4. </w:t>
      </w:r>
      <w:proofErr w:type="gramStart"/>
      <w:r w:rsidRPr="00232085">
        <w:rPr>
          <w:rFonts w:cstheme="minorHAnsi"/>
          <w:sz w:val="24"/>
          <w:szCs w:val="24"/>
          <w:lang w:val="en-GB"/>
        </w:rPr>
        <w:t>requires</w:t>
      </w:r>
      <w:proofErr w:type="gramEnd"/>
      <w:r w:rsidRPr="00232085">
        <w:rPr>
          <w:rFonts w:cstheme="minorHAnsi"/>
          <w:sz w:val="24"/>
          <w:szCs w:val="24"/>
          <w:lang w:val="en-GB"/>
        </w:rPr>
        <w:t xml:space="preserve"> that the long term use of the purchased land shall be “…</w:t>
      </w:r>
      <w:r w:rsidR="00C30D2C" w:rsidRPr="00232085">
        <w:rPr>
          <w:rFonts w:cstheme="minorHAnsi"/>
          <w:i/>
          <w:sz w:val="24"/>
          <w:szCs w:val="24"/>
          <w:lang w:val="en-GB"/>
        </w:rPr>
        <w:t>consistent with the objectives set out in Article 11 of the LIFE Regulation…</w:t>
      </w:r>
      <w:r w:rsidR="00C30D2C" w:rsidRPr="00232085">
        <w:rPr>
          <w:rFonts w:cstheme="minorHAnsi"/>
          <w:sz w:val="24"/>
          <w:szCs w:val="24"/>
          <w:lang w:val="en-GB"/>
        </w:rPr>
        <w:t>”</w:t>
      </w:r>
      <w:r w:rsidRPr="00232085">
        <w:rPr>
          <w:rFonts w:cstheme="minorHAnsi"/>
          <w:sz w:val="24"/>
          <w:szCs w:val="24"/>
          <w:lang w:val="en-GB"/>
        </w:rPr>
        <w:t xml:space="preserve"> (</w:t>
      </w:r>
      <w:proofErr w:type="gramStart"/>
      <w:r w:rsidRPr="00232085">
        <w:rPr>
          <w:rFonts w:cstheme="minorHAnsi"/>
          <w:sz w:val="24"/>
          <w:szCs w:val="24"/>
          <w:lang w:val="en-GB"/>
        </w:rPr>
        <w:t>i.e</w:t>
      </w:r>
      <w:proofErr w:type="gramEnd"/>
      <w:r w:rsidRPr="00232085">
        <w:rPr>
          <w:rFonts w:cstheme="minorHAnsi"/>
          <w:sz w:val="24"/>
          <w:szCs w:val="24"/>
          <w:lang w:val="en-GB"/>
        </w:rPr>
        <w:t>. with the “</w:t>
      </w:r>
      <w:r w:rsidR="00C30D2C" w:rsidRPr="00232085">
        <w:rPr>
          <w:rFonts w:cstheme="minorHAnsi"/>
          <w:i/>
          <w:sz w:val="24"/>
          <w:szCs w:val="24"/>
          <w:lang w:val="en-GB"/>
        </w:rPr>
        <w:t>Specific objectives for the priority area Nature and Biodiversity</w:t>
      </w:r>
      <w:r w:rsidRPr="00232085">
        <w:rPr>
          <w:rFonts w:cstheme="minorHAnsi"/>
          <w:i/>
          <w:sz w:val="24"/>
          <w:szCs w:val="24"/>
          <w:lang w:val="en-GB"/>
        </w:rPr>
        <w:t>”</w:t>
      </w:r>
      <w:r w:rsidRPr="00232085">
        <w:rPr>
          <w:rFonts w:cstheme="minorHAnsi"/>
          <w:sz w:val="24"/>
          <w:szCs w:val="24"/>
          <w:lang w:val="en-GB"/>
        </w:rPr>
        <w:t>). A similar requirement is also present in paragraph (</w:t>
      </w:r>
      <w:proofErr w:type="spellStart"/>
      <w:r w:rsidRPr="00232085">
        <w:rPr>
          <w:rFonts w:cstheme="minorHAnsi"/>
          <w:sz w:val="24"/>
          <w:szCs w:val="24"/>
          <w:lang w:val="en-GB"/>
        </w:rPr>
        <w:t>dd</w:t>
      </w:r>
      <w:proofErr w:type="spellEnd"/>
      <w:r w:rsidRPr="00232085">
        <w:rPr>
          <w:rFonts w:cstheme="minorHAnsi"/>
          <w:sz w:val="24"/>
          <w:szCs w:val="24"/>
          <w:lang w:val="en-GB"/>
        </w:rPr>
        <w:t xml:space="preserve">) of Article II.19.2 on page 49 of the General Conditions of the LIFE17 Model Grant Agreement (with the difference that </w:t>
      </w:r>
      <w:r w:rsidR="00B93C8F" w:rsidRPr="00232085">
        <w:rPr>
          <w:rFonts w:cstheme="minorHAnsi"/>
          <w:sz w:val="24"/>
          <w:szCs w:val="24"/>
          <w:lang w:val="en-GB"/>
        </w:rPr>
        <w:t xml:space="preserve">the Grant Agreement allows </w:t>
      </w:r>
      <w:r w:rsidRPr="00232085">
        <w:rPr>
          <w:rFonts w:cstheme="minorHAnsi"/>
          <w:sz w:val="24"/>
          <w:szCs w:val="24"/>
          <w:lang w:val="en-GB"/>
        </w:rPr>
        <w:t xml:space="preserve">the consistency </w:t>
      </w:r>
      <w:r w:rsidR="00B93C8F" w:rsidRPr="00232085">
        <w:rPr>
          <w:rFonts w:cstheme="minorHAnsi"/>
          <w:sz w:val="24"/>
          <w:szCs w:val="24"/>
          <w:lang w:val="en-GB"/>
        </w:rPr>
        <w:t>with Articles 14 or 15 too, i.e. with the Specific objectives for two further priority areas under the sub-programme for Climate Action).  If in a Water IP a land purchase was necessary to implement actions foreseen in the plan targeted by the Water IP (i.e. by the RBMP), but this Water IP was under the priority area Environment and Resource Efficiency, and therefore the long term use of the purchased land was consistent with the Specific objectives for the priority area Environment and Resource Efficiency</w:t>
      </w:r>
      <w:r w:rsidR="009922AA" w:rsidRPr="00232085">
        <w:rPr>
          <w:rFonts w:cstheme="minorHAnsi"/>
          <w:sz w:val="24"/>
          <w:szCs w:val="24"/>
          <w:lang w:val="en-GB"/>
        </w:rPr>
        <w:t xml:space="preserve"> (detailed in Article 10 of the LIFE Regulation)</w:t>
      </w:r>
      <w:r w:rsidR="00B93C8F" w:rsidRPr="00232085">
        <w:rPr>
          <w:rFonts w:cstheme="minorHAnsi"/>
          <w:sz w:val="24"/>
          <w:szCs w:val="24"/>
          <w:lang w:val="en-GB"/>
        </w:rPr>
        <w:t xml:space="preserve">, then could this land purchase cost be eligible </w:t>
      </w:r>
      <w:r w:rsidR="00456B0D" w:rsidRPr="00232085">
        <w:rPr>
          <w:rFonts w:cstheme="minorHAnsi"/>
          <w:sz w:val="24"/>
          <w:szCs w:val="24"/>
          <w:lang w:val="en-GB"/>
        </w:rPr>
        <w:t xml:space="preserve">(provided that all other required conditions are met) </w:t>
      </w:r>
      <w:r w:rsidR="00B93C8F" w:rsidRPr="00232085">
        <w:rPr>
          <w:rFonts w:cstheme="minorHAnsi"/>
          <w:sz w:val="24"/>
          <w:szCs w:val="24"/>
          <w:lang w:val="en-GB"/>
        </w:rPr>
        <w:t>or not?</w:t>
      </w:r>
    </w:p>
    <w:p w:rsidR="00804D17" w:rsidRPr="00232085" w:rsidRDefault="00781F51" w:rsidP="006E4E88">
      <w:pPr>
        <w:jc w:val="both"/>
        <w:rPr>
          <w:rFonts w:cstheme="minorHAnsi"/>
          <w:color w:val="FF0000"/>
          <w:sz w:val="24"/>
          <w:szCs w:val="24"/>
          <w:lang w:val="en-GB"/>
        </w:rPr>
      </w:pPr>
      <w:r w:rsidRPr="006E4E88">
        <w:rPr>
          <w:rFonts w:cstheme="minorHAnsi"/>
          <w:color w:val="FF0000"/>
          <w:sz w:val="24"/>
          <w:szCs w:val="24"/>
          <w:u w:val="single"/>
        </w:rPr>
        <w:lastRenderedPageBreak/>
        <w:t>Answer:</w:t>
      </w:r>
      <w:r w:rsidRPr="006E4E88">
        <w:rPr>
          <w:rFonts w:cstheme="minorHAnsi"/>
          <w:color w:val="FF0000"/>
          <w:sz w:val="24"/>
          <w:szCs w:val="24"/>
        </w:rPr>
        <w:t xml:space="preserve"> </w:t>
      </w:r>
      <w:r w:rsidRPr="00232085">
        <w:rPr>
          <w:rFonts w:cstheme="minorHAnsi"/>
          <w:color w:val="FF0000"/>
          <w:sz w:val="24"/>
          <w:szCs w:val="24"/>
          <w:lang w:val="en-GB"/>
        </w:rPr>
        <w:t xml:space="preserve"> </w:t>
      </w:r>
      <w:r w:rsidR="00804D17" w:rsidRPr="00232085">
        <w:rPr>
          <w:rFonts w:cstheme="minorHAnsi"/>
          <w:color w:val="FF0000"/>
          <w:sz w:val="24"/>
          <w:szCs w:val="24"/>
          <w:lang w:val="en-GB"/>
        </w:rPr>
        <w:t xml:space="preserve">No. The long term use of the purchased land </w:t>
      </w:r>
      <w:r w:rsidR="0075160F" w:rsidRPr="00232085">
        <w:rPr>
          <w:rFonts w:cstheme="minorHAnsi"/>
          <w:color w:val="FF0000"/>
          <w:sz w:val="24"/>
          <w:szCs w:val="24"/>
          <w:lang w:val="en-GB"/>
        </w:rPr>
        <w:t>needs to be consistent with the s</w:t>
      </w:r>
      <w:r w:rsidR="00804D17" w:rsidRPr="00232085">
        <w:rPr>
          <w:rFonts w:cstheme="minorHAnsi"/>
          <w:color w:val="FF0000"/>
          <w:sz w:val="24"/>
          <w:szCs w:val="24"/>
          <w:lang w:val="en-GB"/>
        </w:rPr>
        <w:t>pecific objectives for the priority area Nature and Biodiversity</w:t>
      </w:r>
      <w:r w:rsidR="0075160F" w:rsidRPr="00232085">
        <w:rPr>
          <w:rFonts w:cstheme="minorHAnsi"/>
          <w:color w:val="FF0000"/>
          <w:sz w:val="24"/>
          <w:szCs w:val="24"/>
          <w:lang w:val="en-GB"/>
        </w:rPr>
        <w:t>. That means that the purchased land needs to be dedicated to the nature conservation.</w:t>
      </w:r>
      <w:r w:rsidR="000F66D7" w:rsidRPr="00232085">
        <w:rPr>
          <w:rFonts w:cstheme="minorHAnsi"/>
          <w:color w:val="FF0000"/>
          <w:sz w:val="24"/>
          <w:szCs w:val="24"/>
          <w:lang w:val="en-GB"/>
        </w:rPr>
        <w:t xml:space="preserve"> Please note that</w:t>
      </w:r>
      <w:r w:rsidR="0075160F" w:rsidRPr="00232085">
        <w:rPr>
          <w:rFonts w:cstheme="minorHAnsi"/>
          <w:color w:val="FF0000"/>
          <w:sz w:val="24"/>
          <w:szCs w:val="24"/>
          <w:lang w:val="en-GB"/>
        </w:rPr>
        <w:t xml:space="preserve"> </w:t>
      </w:r>
      <w:r w:rsidR="000F66D7" w:rsidRPr="00232085">
        <w:rPr>
          <w:rFonts w:cstheme="minorHAnsi"/>
          <w:color w:val="FF0000"/>
          <w:sz w:val="24"/>
          <w:szCs w:val="24"/>
          <w:lang w:val="en-GB"/>
        </w:rPr>
        <w:t>i</w:t>
      </w:r>
      <w:r w:rsidR="00631C0C" w:rsidRPr="00232085">
        <w:rPr>
          <w:rFonts w:cstheme="minorHAnsi"/>
          <w:color w:val="FF0000"/>
          <w:sz w:val="24"/>
          <w:szCs w:val="24"/>
          <w:lang w:val="en-GB"/>
        </w:rPr>
        <w:t>t is possible that a Water IP</w:t>
      </w:r>
      <w:r w:rsidR="009C6E37" w:rsidRPr="00232085">
        <w:rPr>
          <w:rFonts w:cstheme="minorHAnsi"/>
          <w:color w:val="FF0000"/>
          <w:sz w:val="24"/>
          <w:szCs w:val="24"/>
          <w:lang w:val="en-GB"/>
        </w:rPr>
        <w:t xml:space="preserve"> which implements a RBMP addressing several different uses of water,</w:t>
      </w:r>
      <w:r w:rsidR="00631C0C" w:rsidRPr="00232085">
        <w:rPr>
          <w:rFonts w:cstheme="minorHAnsi"/>
          <w:color w:val="FF0000"/>
          <w:sz w:val="24"/>
          <w:szCs w:val="24"/>
          <w:lang w:val="en-GB"/>
        </w:rPr>
        <w:t xml:space="preserve"> along with its contribution to </w:t>
      </w:r>
      <w:r w:rsidR="009C6E37" w:rsidRPr="00232085">
        <w:rPr>
          <w:rFonts w:cstheme="minorHAnsi"/>
          <w:color w:val="FF0000"/>
          <w:sz w:val="24"/>
          <w:szCs w:val="24"/>
          <w:lang w:val="en-GB"/>
        </w:rPr>
        <w:t xml:space="preserve"> the s</w:t>
      </w:r>
      <w:r w:rsidR="00631C0C" w:rsidRPr="00232085">
        <w:rPr>
          <w:rFonts w:cstheme="minorHAnsi"/>
          <w:color w:val="FF0000"/>
          <w:sz w:val="24"/>
          <w:szCs w:val="24"/>
          <w:lang w:val="en-GB"/>
        </w:rPr>
        <w:t xml:space="preserve">pecific objectives for the priority area Environment and Resource Efficiency, contributes through some of its actions also to the objectives for the priority area Nature and Biodiversity. </w:t>
      </w:r>
    </w:p>
    <w:p w:rsidR="00791F24" w:rsidRPr="00232085" w:rsidRDefault="005941E5" w:rsidP="006E4E88">
      <w:pPr>
        <w:pStyle w:val="ListParagraph"/>
        <w:numPr>
          <w:ilvl w:val="0"/>
          <w:numId w:val="1"/>
        </w:numPr>
        <w:ind w:left="426"/>
        <w:jc w:val="both"/>
        <w:rPr>
          <w:rFonts w:cstheme="minorHAnsi"/>
          <w:sz w:val="24"/>
          <w:szCs w:val="24"/>
          <w:lang w:val="en-GB"/>
        </w:rPr>
      </w:pPr>
      <w:r w:rsidRPr="00232085">
        <w:rPr>
          <w:rFonts w:cstheme="minorHAnsi"/>
          <w:sz w:val="24"/>
          <w:szCs w:val="24"/>
          <w:lang w:val="en-GB"/>
        </w:rPr>
        <w:t xml:space="preserve">In the Application Guide on page 37 paragraph 6. </w:t>
      </w:r>
      <w:proofErr w:type="gramStart"/>
      <w:r w:rsidRPr="00232085">
        <w:rPr>
          <w:rFonts w:cstheme="minorHAnsi"/>
          <w:sz w:val="24"/>
          <w:szCs w:val="24"/>
          <w:lang w:val="en-GB"/>
        </w:rPr>
        <w:t>requires</w:t>
      </w:r>
      <w:proofErr w:type="gramEnd"/>
      <w:r w:rsidRPr="00232085">
        <w:rPr>
          <w:rFonts w:cstheme="minorHAnsi"/>
          <w:sz w:val="24"/>
          <w:szCs w:val="24"/>
          <w:lang w:val="en-GB"/>
        </w:rPr>
        <w:t xml:space="preserve"> that “</w:t>
      </w:r>
      <w:r w:rsidRPr="00232085">
        <w:rPr>
          <w:rFonts w:cstheme="minorHAnsi"/>
          <w:i/>
          <w:sz w:val="24"/>
          <w:szCs w:val="24"/>
          <w:lang w:val="en-GB"/>
        </w:rPr>
        <w:t>The land must be purchased by one of the project beneficiaries who is either …or a public body with nature conservation responsibility.</w:t>
      </w:r>
      <w:r w:rsidRPr="00232085">
        <w:rPr>
          <w:rFonts w:cstheme="minorHAnsi"/>
          <w:sz w:val="24"/>
          <w:szCs w:val="24"/>
          <w:lang w:val="en-GB"/>
        </w:rPr>
        <w:t>”  If in a Water IP a land purchase was necessary to implement actions foreseen in the plan targeted by the Water IP (i.e. by the RBMP), but the project beneficiary to purchase this land was a public body with responsibility different from nature conservation</w:t>
      </w:r>
      <w:r w:rsidR="008F634E" w:rsidRPr="00232085">
        <w:rPr>
          <w:rFonts w:cstheme="minorHAnsi"/>
          <w:sz w:val="24"/>
          <w:szCs w:val="24"/>
          <w:lang w:val="en-GB"/>
        </w:rPr>
        <w:t xml:space="preserve"> </w:t>
      </w:r>
      <w:r w:rsidRPr="00232085">
        <w:rPr>
          <w:rFonts w:cstheme="minorHAnsi"/>
          <w:sz w:val="24"/>
          <w:szCs w:val="24"/>
          <w:lang w:val="en-GB"/>
        </w:rPr>
        <w:t>(i.e. water management), then could this land purchase cost be eligible</w:t>
      </w:r>
      <w:r w:rsidR="00456B0D" w:rsidRPr="00232085">
        <w:rPr>
          <w:rFonts w:cstheme="minorHAnsi"/>
          <w:sz w:val="24"/>
          <w:szCs w:val="24"/>
          <w:lang w:val="en-GB"/>
        </w:rPr>
        <w:t xml:space="preserve"> (provided that all other required conditions are met)</w:t>
      </w:r>
      <w:r w:rsidRPr="00232085">
        <w:rPr>
          <w:rFonts w:cstheme="minorHAnsi"/>
          <w:sz w:val="24"/>
          <w:szCs w:val="24"/>
          <w:lang w:val="en-GB"/>
        </w:rPr>
        <w:t xml:space="preserve"> or not?</w:t>
      </w:r>
      <w:r w:rsidR="008F634E" w:rsidRPr="00232085">
        <w:rPr>
          <w:rFonts w:cstheme="minorHAnsi"/>
          <w:sz w:val="24"/>
          <w:szCs w:val="24"/>
          <w:lang w:val="en-GB"/>
        </w:rPr>
        <w:t xml:space="preserve"> </w:t>
      </w:r>
      <w:r w:rsidR="00E75103" w:rsidRPr="00232085">
        <w:rPr>
          <w:rFonts w:cstheme="minorHAnsi"/>
          <w:sz w:val="24"/>
          <w:szCs w:val="24"/>
          <w:lang w:val="en-GB"/>
        </w:rPr>
        <w:t>Otherwise, several thousand hectares of Natura2000 areas are already under the management of t</w:t>
      </w:r>
      <w:r w:rsidR="008F634E" w:rsidRPr="00232085">
        <w:rPr>
          <w:rFonts w:cstheme="minorHAnsi"/>
          <w:sz w:val="24"/>
          <w:szCs w:val="24"/>
          <w:lang w:val="en-GB"/>
        </w:rPr>
        <w:t>his public body with water management responsibility</w:t>
      </w:r>
      <w:r w:rsidR="00E75103" w:rsidRPr="00232085">
        <w:rPr>
          <w:rFonts w:cstheme="minorHAnsi"/>
          <w:sz w:val="24"/>
          <w:szCs w:val="24"/>
          <w:lang w:val="en-GB"/>
        </w:rPr>
        <w:t>.</w:t>
      </w:r>
    </w:p>
    <w:p w:rsidR="00D32C2A" w:rsidRPr="00232085" w:rsidRDefault="00781F51" w:rsidP="006E4E88">
      <w:pPr>
        <w:ind w:left="66"/>
        <w:jc w:val="both"/>
        <w:rPr>
          <w:rFonts w:cstheme="minorHAnsi"/>
          <w:color w:val="FF0000"/>
          <w:sz w:val="24"/>
          <w:szCs w:val="24"/>
          <w:lang w:val="en-GB"/>
        </w:rPr>
      </w:pPr>
      <w:r w:rsidRPr="006E4E88">
        <w:rPr>
          <w:rFonts w:cstheme="minorHAnsi"/>
          <w:color w:val="FF0000"/>
          <w:sz w:val="24"/>
          <w:szCs w:val="24"/>
          <w:u w:val="single"/>
        </w:rPr>
        <w:t>Answer:</w:t>
      </w:r>
      <w:r w:rsidRPr="006E4E88">
        <w:rPr>
          <w:rFonts w:cstheme="minorHAnsi"/>
          <w:color w:val="FF0000"/>
          <w:sz w:val="24"/>
          <w:szCs w:val="24"/>
        </w:rPr>
        <w:t xml:space="preserve"> </w:t>
      </w:r>
      <w:r w:rsidRPr="00232085">
        <w:rPr>
          <w:rFonts w:cstheme="minorHAnsi"/>
          <w:color w:val="FF0000"/>
          <w:sz w:val="24"/>
          <w:szCs w:val="24"/>
          <w:lang w:val="en-GB"/>
        </w:rPr>
        <w:t xml:space="preserve"> </w:t>
      </w:r>
      <w:r w:rsidR="003F411A" w:rsidRPr="00232085">
        <w:rPr>
          <w:rFonts w:cstheme="minorHAnsi"/>
          <w:color w:val="FF0000"/>
          <w:sz w:val="24"/>
          <w:szCs w:val="24"/>
          <w:lang w:val="en-GB"/>
        </w:rPr>
        <w:t>A</w:t>
      </w:r>
      <w:r w:rsidR="00D32C2A" w:rsidRPr="00232085">
        <w:rPr>
          <w:rFonts w:cstheme="minorHAnsi"/>
          <w:color w:val="FF0000"/>
          <w:sz w:val="24"/>
          <w:szCs w:val="24"/>
          <w:lang w:val="en-GB"/>
        </w:rPr>
        <w:t xml:space="preserve">ll 11 </w:t>
      </w:r>
      <w:r w:rsidR="003F411A" w:rsidRPr="00232085">
        <w:rPr>
          <w:rFonts w:cstheme="minorHAnsi"/>
          <w:color w:val="FF0000"/>
          <w:sz w:val="24"/>
          <w:szCs w:val="24"/>
          <w:lang w:val="en-GB"/>
        </w:rPr>
        <w:t xml:space="preserve">land purchase </w:t>
      </w:r>
      <w:r w:rsidR="00D32C2A" w:rsidRPr="00232085">
        <w:rPr>
          <w:rFonts w:cstheme="minorHAnsi"/>
          <w:color w:val="FF0000"/>
          <w:sz w:val="24"/>
          <w:szCs w:val="24"/>
          <w:lang w:val="en-GB"/>
        </w:rPr>
        <w:t xml:space="preserve">conditions must be met. Water authorities </w:t>
      </w:r>
      <w:r w:rsidR="00F614C9" w:rsidRPr="00232085">
        <w:rPr>
          <w:rFonts w:cstheme="minorHAnsi"/>
          <w:color w:val="FF0000"/>
          <w:sz w:val="24"/>
          <w:szCs w:val="24"/>
          <w:lang w:val="en-GB"/>
        </w:rPr>
        <w:t>are only considered eligible from the point of view of condition No. 6 if they are responsible also for the management for the purposes of nature conservation and not only of water issues. If this is not the case, you may wish to consider involving as associated beneficiary e</w:t>
      </w:r>
      <w:r w:rsidR="003F411A" w:rsidRPr="00232085">
        <w:rPr>
          <w:rFonts w:cstheme="minorHAnsi"/>
          <w:color w:val="FF0000"/>
          <w:sz w:val="24"/>
          <w:szCs w:val="24"/>
          <w:lang w:val="en-GB"/>
        </w:rPr>
        <w:t>.g.</w:t>
      </w:r>
      <w:r w:rsidR="00F614C9" w:rsidRPr="00232085">
        <w:rPr>
          <w:rFonts w:cstheme="minorHAnsi"/>
          <w:color w:val="FF0000"/>
          <w:sz w:val="24"/>
          <w:szCs w:val="24"/>
          <w:lang w:val="en-GB"/>
        </w:rPr>
        <w:t xml:space="preserve"> National Park that has the required competence. Please also keep in mind condition No. 7 reinforcing this aspect.</w:t>
      </w:r>
    </w:p>
    <w:p w:rsidR="009C6E37" w:rsidRPr="00232085" w:rsidRDefault="009C6E37" w:rsidP="006E4E88">
      <w:pPr>
        <w:pStyle w:val="ListParagraph"/>
        <w:ind w:left="426"/>
        <w:jc w:val="both"/>
        <w:rPr>
          <w:rFonts w:cstheme="minorHAnsi"/>
          <w:sz w:val="24"/>
          <w:szCs w:val="24"/>
          <w:lang w:val="en-GB"/>
        </w:rPr>
      </w:pPr>
    </w:p>
    <w:p w:rsidR="006B52E9" w:rsidRPr="00232085" w:rsidRDefault="006B52E9" w:rsidP="006E4E88">
      <w:pPr>
        <w:pStyle w:val="ListParagraph"/>
        <w:numPr>
          <w:ilvl w:val="0"/>
          <w:numId w:val="1"/>
        </w:numPr>
        <w:ind w:left="426"/>
        <w:jc w:val="both"/>
        <w:rPr>
          <w:rFonts w:cstheme="minorHAnsi"/>
          <w:sz w:val="24"/>
          <w:szCs w:val="24"/>
          <w:lang w:val="en-GB"/>
        </w:rPr>
      </w:pPr>
      <w:r w:rsidRPr="00232085">
        <w:rPr>
          <w:rFonts w:cstheme="minorHAnsi"/>
          <w:sz w:val="24"/>
          <w:szCs w:val="24"/>
          <w:lang w:val="en-GB"/>
        </w:rPr>
        <w:t>The Application Guide states in section 1.10.4. (</w:t>
      </w:r>
      <w:r w:rsidRPr="00232085">
        <w:rPr>
          <w:rFonts w:cstheme="minorHAnsi"/>
          <w:i/>
          <w:sz w:val="24"/>
          <w:szCs w:val="24"/>
          <w:lang w:val="en-GB"/>
        </w:rPr>
        <w:t>What is the optimal starting date and duration of an Integrated Project?</w:t>
      </w:r>
      <w:r w:rsidRPr="00232085">
        <w:rPr>
          <w:rFonts w:cstheme="minorHAnsi"/>
          <w:sz w:val="24"/>
          <w:szCs w:val="24"/>
          <w:lang w:val="en-GB"/>
        </w:rPr>
        <w:t xml:space="preserve">) </w:t>
      </w:r>
      <w:proofErr w:type="gramStart"/>
      <w:r w:rsidRPr="00232085">
        <w:rPr>
          <w:rFonts w:cstheme="minorHAnsi"/>
          <w:sz w:val="24"/>
          <w:szCs w:val="24"/>
          <w:lang w:val="en-GB"/>
        </w:rPr>
        <w:t>that</w:t>
      </w:r>
      <w:proofErr w:type="gramEnd"/>
      <w:r w:rsidRPr="00232085">
        <w:rPr>
          <w:rFonts w:cstheme="minorHAnsi"/>
          <w:sz w:val="24"/>
          <w:szCs w:val="24"/>
          <w:lang w:val="en-GB"/>
        </w:rPr>
        <w:t xml:space="preserve"> “…</w:t>
      </w:r>
      <w:r w:rsidRPr="00232085">
        <w:rPr>
          <w:rFonts w:cstheme="minorHAnsi"/>
          <w:i/>
          <w:sz w:val="24"/>
          <w:szCs w:val="24"/>
          <w:lang w:val="en-GB"/>
        </w:rPr>
        <w:t>the earliest possible starting date for these projects is expected to be 2 October 2018. A definitive date will be fixed in the invitation to submit the full proposal</w:t>
      </w:r>
      <w:r w:rsidRPr="00232085">
        <w:rPr>
          <w:rFonts w:cstheme="minorHAnsi"/>
          <w:sz w:val="24"/>
          <w:szCs w:val="24"/>
          <w:lang w:val="en-GB"/>
        </w:rPr>
        <w:t xml:space="preserve">”.  However, our Invitation to Submit the Full Proposal did not contain this information.  Can we consider </w:t>
      </w:r>
      <w:r w:rsidR="00DD7870" w:rsidRPr="00232085">
        <w:rPr>
          <w:rFonts w:cstheme="minorHAnsi"/>
          <w:sz w:val="24"/>
          <w:szCs w:val="24"/>
          <w:lang w:val="en-GB"/>
        </w:rPr>
        <w:t>2</w:t>
      </w:r>
      <w:r w:rsidRPr="00232085">
        <w:rPr>
          <w:rFonts w:cstheme="minorHAnsi"/>
          <w:sz w:val="24"/>
          <w:szCs w:val="24"/>
          <w:lang w:val="en-GB"/>
        </w:rPr>
        <w:t xml:space="preserve"> January 2019 as starting date for the LIFE IP project?</w:t>
      </w:r>
    </w:p>
    <w:p w:rsidR="00194334" w:rsidRPr="00232085" w:rsidRDefault="00781F51" w:rsidP="006E4E88">
      <w:pPr>
        <w:jc w:val="both"/>
        <w:rPr>
          <w:rFonts w:cstheme="minorHAnsi"/>
          <w:sz w:val="24"/>
          <w:szCs w:val="24"/>
          <w:lang w:val="en-GB"/>
        </w:rPr>
      </w:pPr>
      <w:r w:rsidRPr="006E4E88">
        <w:rPr>
          <w:rFonts w:cstheme="minorHAnsi"/>
          <w:color w:val="FF0000"/>
          <w:sz w:val="24"/>
          <w:szCs w:val="24"/>
          <w:u w:val="single"/>
        </w:rPr>
        <w:t>Answer:</w:t>
      </w:r>
      <w:r w:rsidRPr="006E4E88">
        <w:rPr>
          <w:rFonts w:cstheme="minorHAnsi"/>
          <w:color w:val="FF0000"/>
          <w:sz w:val="24"/>
          <w:szCs w:val="24"/>
        </w:rPr>
        <w:t xml:space="preserve"> </w:t>
      </w:r>
      <w:r w:rsidRPr="00232085">
        <w:rPr>
          <w:rFonts w:cstheme="minorHAnsi"/>
          <w:color w:val="FF0000"/>
          <w:sz w:val="24"/>
          <w:szCs w:val="24"/>
          <w:lang w:val="en-GB"/>
        </w:rPr>
        <w:t xml:space="preserve"> </w:t>
      </w:r>
      <w:r w:rsidR="000F66D7" w:rsidRPr="00232085">
        <w:rPr>
          <w:rFonts w:cstheme="minorHAnsi"/>
          <w:color w:val="FF0000"/>
          <w:sz w:val="24"/>
          <w:szCs w:val="24"/>
          <w:lang w:val="en-GB"/>
        </w:rPr>
        <w:t>Yes</w:t>
      </w:r>
      <w:r w:rsidR="00F614C9" w:rsidRPr="00232085">
        <w:rPr>
          <w:rFonts w:cstheme="minorHAnsi"/>
          <w:color w:val="FF0000"/>
          <w:sz w:val="24"/>
          <w:szCs w:val="24"/>
          <w:lang w:val="en-GB"/>
        </w:rPr>
        <w:t>, any date after 2 October can be accepted.</w:t>
      </w:r>
    </w:p>
    <w:p w:rsidR="004318B6" w:rsidRPr="00232085" w:rsidRDefault="004318B6" w:rsidP="006E4E88">
      <w:pPr>
        <w:jc w:val="both"/>
        <w:rPr>
          <w:rFonts w:cstheme="minorHAnsi"/>
          <w:i/>
          <w:iCs/>
          <w:color w:val="FF0000"/>
          <w:sz w:val="24"/>
          <w:szCs w:val="24"/>
        </w:rPr>
      </w:pPr>
    </w:p>
    <w:p w:rsidR="004318B6" w:rsidRDefault="004318B6" w:rsidP="006E4E88">
      <w:pPr>
        <w:pStyle w:val="Heading2"/>
        <w:jc w:val="both"/>
      </w:pPr>
      <w:bookmarkStart w:id="5" w:name="_Toc509220954"/>
      <w:r w:rsidRPr="00232085">
        <w:rPr>
          <w:lang w:eastAsia="en-GB"/>
        </w:rPr>
        <w:t xml:space="preserve">Payment </w:t>
      </w:r>
      <w:r w:rsidRPr="00991E95">
        <w:t>requests</w:t>
      </w:r>
      <w:bookmarkEnd w:id="5"/>
    </w:p>
    <w:p w:rsidR="00991E95" w:rsidRPr="00991E95" w:rsidRDefault="00991E95" w:rsidP="006E4E88">
      <w:pPr>
        <w:jc w:val="both"/>
      </w:pPr>
    </w:p>
    <w:p w:rsidR="004318B6" w:rsidRPr="00232085" w:rsidRDefault="004318B6" w:rsidP="006E4E88">
      <w:pPr>
        <w:numPr>
          <w:ilvl w:val="0"/>
          <w:numId w:val="3"/>
        </w:numPr>
        <w:spacing w:after="120" w:line="240" w:lineRule="auto"/>
        <w:ind w:left="284"/>
        <w:contextualSpacing/>
        <w:jc w:val="both"/>
        <w:rPr>
          <w:rFonts w:cstheme="minorHAnsi"/>
          <w:sz w:val="24"/>
          <w:szCs w:val="24"/>
          <w:lang w:eastAsia="en-GB"/>
        </w:rPr>
      </w:pPr>
      <w:r w:rsidRPr="00232085">
        <w:rPr>
          <w:rFonts w:cstheme="minorHAnsi"/>
          <w:sz w:val="24"/>
          <w:szCs w:val="24"/>
          <w:lang w:eastAsia="en-GB"/>
        </w:rPr>
        <w:t>According to the Grant Agreement interim payments should not exceed 20 % of the maximum amount of the grant. We are planning our project in 4 phases: With the pre-financing of 20 % it then would be 20 % of the total budget for each phase. Due to the different actions in the different phases, it is very difficult to allocate exactly 20 % of the total costs to each phase.</w:t>
      </w:r>
    </w:p>
    <w:p w:rsidR="004318B6" w:rsidRPr="00232085" w:rsidRDefault="004318B6" w:rsidP="006E4E88">
      <w:pPr>
        <w:numPr>
          <w:ilvl w:val="1"/>
          <w:numId w:val="3"/>
        </w:numPr>
        <w:spacing w:after="120" w:line="240" w:lineRule="auto"/>
        <w:ind w:left="851"/>
        <w:contextualSpacing/>
        <w:jc w:val="both"/>
        <w:rPr>
          <w:rFonts w:cstheme="minorHAnsi"/>
          <w:sz w:val="24"/>
          <w:szCs w:val="24"/>
          <w:lang w:eastAsia="en-GB"/>
        </w:rPr>
      </w:pPr>
      <w:r w:rsidRPr="00232085">
        <w:rPr>
          <w:rFonts w:cstheme="minorHAnsi"/>
          <w:sz w:val="24"/>
          <w:szCs w:val="24"/>
          <w:lang w:eastAsia="en-GB"/>
        </w:rPr>
        <w:t>In case we do not need the whole 20 % in one of the phases – is it possible to request more than 20 % in one of the following phases?</w:t>
      </w:r>
    </w:p>
    <w:p w:rsidR="004318B6" w:rsidRPr="00232085" w:rsidRDefault="004318B6" w:rsidP="006E4E88">
      <w:pPr>
        <w:numPr>
          <w:ilvl w:val="1"/>
          <w:numId w:val="3"/>
        </w:numPr>
        <w:spacing w:after="120" w:line="240" w:lineRule="auto"/>
        <w:ind w:left="851"/>
        <w:contextualSpacing/>
        <w:jc w:val="both"/>
        <w:rPr>
          <w:rFonts w:cstheme="minorHAnsi"/>
          <w:sz w:val="24"/>
          <w:szCs w:val="24"/>
          <w:lang w:eastAsia="en-GB"/>
        </w:rPr>
      </w:pPr>
      <w:r w:rsidRPr="00232085">
        <w:rPr>
          <w:rFonts w:cstheme="minorHAnsi"/>
          <w:sz w:val="24"/>
          <w:szCs w:val="24"/>
          <w:lang w:eastAsia="en-GB"/>
        </w:rPr>
        <w:lastRenderedPageBreak/>
        <w:t>If in one of the phases the sum of 20 % of the total budget is exceeded – is it possible to include invoices of one phase in the payment request of a later phase?</w:t>
      </w:r>
    </w:p>
    <w:p w:rsidR="004318B6" w:rsidRPr="00232085" w:rsidRDefault="004318B6" w:rsidP="006E4E88">
      <w:pPr>
        <w:spacing w:after="120"/>
        <w:ind w:left="66"/>
        <w:jc w:val="both"/>
        <w:rPr>
          <w:rFonts w:cstheme="minorHAnsi"/>
          <w:color w:val="FF0000"/>
          <w:sz w:val="24"/>
          <w:szCs w:val="24"/>
          <w:lang w:eastAsia="en-GB"/>
        </w:rPr>
      </w:pPr>
    </w:p>
    <w:p w:rsidR="004318B6" w:rsidRPr="00232085" w:rsidRDefault="00781F51" w:rsidP="006E4E88">
      <w:pPr>
        <w:spacing w:after="120"/>
        <w:ind w:left="66"/>
        <w:jc w:val="both"/>
        <w:rPr>
          <w:rFonts w:cstheme="minorHAnsi"/>
          <w:color w:val="FF0000"/>
          <w:sz w:val="24"/>
          <w:szCs w:val="24"/>
          <w:lang w:eastAsia="en-GB"/>
        </w:rPr>
      </w:pPr>
      <w:r w:rsidRPr="006E4E88">
        <w:rPr>
          <w:rFonts w:cstheme="minorHAnsi"/>
          <w:color w:val="FF0000"/>
          <w:sz w:val="24"/>
          <w:szCs w:val="24"/>
          <w:u w:val="single"/>
        </w:rPr>
        <w:t>Answer:</w:t>
      </w:r>
      <w:r w:rsidRPr="006E4E88">
        <w:rPr>
          <w:rFonts w:cstheme="minorHAnsi"/>
          <w:color w:val="FF0000"/>
          <w:sz w:val="24"/>
          <w:szCs w:val="24"/>
        </w:rPr>
        <w:t xml:space="preserve"> </w:t>
      </w:r>
      <w:r w:rsidRPr="00232085">
        <w:rPr>
          <w:rFonts w:cstheme="minorHAnsi"/>
          <w:color w:val="FF0000"/>
          <w:sz w:val="24"/>
          <w:szCs w:val="24"/>
          <w:lang w:val="en-GB"/>
        </w:rPr>
        <w:t xml:space="preserve"> </w:t>
      </w:r>
      <w:r w:rsidR="004318B6" w:rsidRPr="00232085">
        <w:rPr>
          <w:rFonts w:cstheme="minorHAnsi"/>
          <w:color w:val="FF0000"/>
          <w:sz w:val="24"/>
          <w:szCs w:val="24"/>
          <w:lang w:eastAsia="en-GB"/>
        </w:rPr>
        <w:t xml:space="preserve"> The 20% of interim payment is a maximum amount of the grant (art. I.4.10) that can be paid after each phase, but the payment amount depends on the actual expenditure reported for the given phase. For example, if 18% has been spent, 18% will be paid, and if 22% was spent 20% will be paid. This applies to each phase, so underspending in a previous phase will not be carried over to the next phase (for example if in phase 1 only18% was spent, the payment after phase 2 will be still maximum 20% and not 22%). Do note that budget planned for one phase but not spent still remains in the project and the final payment will settle all outstanding payments. </w:t>
      </w:r>
    </w:p>
    <w:p w:rsidR="004318B6" w:rsidRPr="00232085" w:rsidRDefault="004318B6" w:rsidP="006E4E88">
      <w:pPr>
        <w:spacing w:after="120"/>
        <w:ind w:left="66"/>
        <w:jc w:val="both"/>
        <w:rPr>
          <w:rFonts w:cstheme="minorHAnsi"/>
          <w:sz w:val="24"/>
          <w:szCs w:val="24"/>
          <w:lang w:eastAsia="en-GB"/>
        </w:rPr>
      </w:pPr>
    </w:p>
    <w:p w:rsidR="004318B6" w:rsidRPr="00232085" w:rsidRDefault="004318B6" w:rsidP="006E4E88">
      <w:pPr>
        <w:numPr>
          <w:ilvl w:val="0"/>
          <w:numId w:val="3"/>
        </w:numPr>
        <w:spacing w:after="120" w:line="240" w:lineRule="auto"/>
        <w:ind w:left="284"/>
        <w:contextualSpacing/>
        <w:jc w:val="both"/>
        <w:rPr>
          <w:rFonts w:cstheme="minorHAnsi"/>
          <w:sz w:val="24"/>
          <w:szCs w:val="24"/>
          <w:lang w:eastAsia="en-GB"/>
        </w:rPr>
      </w:pPr>
      <w:r w:rsidRPr="00232085">
        <w:rPr>
          <w:rFonts w:cstheme="minorHAnsi"/>
          <w:sz w:val="24"/>
          <w:szCs w:val="24"/>
          <w:lang w:eastAsia="en-GB"/>
        </w:rPr>
        <w:t>According to the Grant Agreement a pre-financing of 20 % of the total budget is awarded at the beginning of the project. Does this pre-financing have to be totally cleared before new financial requests can be made?</w:t>
      </w:r>
    </w:p>
    <w:p w:rsidR="004318B6" w:rsidRPr="00232085" w:rsidRDefault="004318B6" w:rsidP="006E4E88">
      <w:pPr>
        <w:spacing w:after="120"/>
        <w:ind w:left="66"/>
        <w:jc w:val="both"/>
        <w:rPr>
          <w:rFonts w:cstheme="minorHAnsi"/>
          <w:color w:val="FF0000"/>
          <w:sz w:val="24"/>
          <w:szCs w:val="24"/>
          <w:lang w:eastAsia="en-GB"/>
        </w:rPr>
      </w:pPr>
    </w:p>
    <w:p w:rsidR="004318B6" w:rsidRPr="00232085" w:rsidRDefault="004318B6" w:rsidP="006E4E88">
      <w:pPr>
        <w:spacing w:after="120"/>
        <w:ind w:left="66"/>
        <w:jc w:val="both"/>
        <w:rPr>
          <w:rFonts w:cstheme="minorHAnsi"/>
          <w:color w:val="FF0000"/>
          <w:sz w:val="24"/>
          <w:szCs w:val="24"/>
          <w:lang w:eastAsia="en-GB"/>
        </w:rPr>
      </w:pPr>
      <w:r w:rsidRPr="00232085">
        <w:rPr>
          <w:rFonts w:cstheme="minorHAnsi"/>
          <w:color w:val="FF0000"/>
          <w:sz w:val="24"/>
          <w:szCs w:val="24"/>
          <w:u w:val="single"/>
          <w:lang w:eastAsia="en-GB"/>
        </w:rPr>
        <w:t>Answer</w:t>
      </w:r>
      <w:r w:rsidRPr="00232085">
        <w:rPr>
          <w:rFonts w:cstheme="minorHAnsi"/>
          <w:color w:val="FF0000"/>
          <w:sz w:val="24"/>
          <w:szCs w:val="24"/>
          <w:lang w:eastAsia="en-GB"/>
        </w:rPr>
        <w:t>: No. Please also refer to the answer to your previous question. For example, based on actual expenditure of 18% in phase 1 a corresponding payment will be paid.</w:t>
      </w:r>
    </w:p>
    <w:p w:rsidR="00D171F6" w:rsidRPr="00232085" w:rsidRDefault="00D171F6" w:rsidP="006E4E88">
      <w:pPr>
        <w:pStyle w:val="ListParagraph"/>
        <w:numPr>
          <w:ilvl w:val="0"/>
          <w:numId w:val="6"/>
        </w:numPr>
        <w:spacing w:before="100" w:beforeAutospacing="1" w:after="100" w:afterAutospacing="1" w:line="240" w:lineRule="auto"/>
        <w:jc w:val="both"/>
        <w:rPr>
          <w:rFonts w:cstheme="minorHAnsi"/>
          <w:sz w:val="24"/>
          <w:szCs w:val="24"/>
          <w:lang w:val="en-US"/>
        </w:rPr>
      </w:pPr>
      <w:r w:rsidRPr="00232085">
        <w:rPr>
          <w:rFonts w:cstheme="minorHAnsi"/>
          <w:sz w:val="24"/>
          <w:szCs w:val="24"/>
          <w:lang w:val="en-US"/>
        </w:rPr>
        <w:t>Regarding I.4.9 Pre-financing payment from the LIFE 2017 Model Grant Agreement for Integrated Projects – should a proposal be awarded, is it admissible that each beneficiary/partner provides a financial guarantee for pre-financing according to the agreed percentage share in the total project budget?</w:t>
      </w:r>
    </w:p>
    <w:p w:rsidR="00D171F6" w:rsidRPr="00232085" w:rsidRDefault="00D171F6" w:rsidP="006E4E88">
      <w:pPr>
        <w:spacing w:before="100" w:beforeAutospacing="1" w:after="100" w:afterAutospacing="1"/>
        <w:jc w:val="both"/>
        <w:rPr>
          <w:rFonts w:cstheme="minorHAnsi"/>
          <w:color w:val="FF0000"/>
          <w:sz w:val="24"/>
          <w:szCs w:val="24"/>
        </w:rPr>
      </w:pPr>
      <w:r w:rsidRPr="005B6D7E">
        <w:rPr>
          <w:rFonts w:cstheme="minorHAnsi"/>
          <w:color w:val="FF0000"/>
          <w:sz w:val="24"/>
          <w:szCs w:val="24"/>
          <w:u w:val="single"/>
        </w:rPr>
        <w:t>Answer</w:t>
      </w:r>
      <w:r w:rsidRPr="00232085">
        <w:rPr>
          <w:rFonts w:cstheme="minorHAnsi"/>
          <w:color w:val="FF0000"/>
          <w:sz w:val="24"/>
          <w:szCs w:val="24"/>
        </w:rPr>
        <w:t>: No, this not needed. In case the CB is a public body no guarantees have to be provided.</w:t>
      </w:r>
    </w:p>
    <w:p w:rsidR="004318B6" w:rsidRDefault="004318B6" w:rsidP="006E4E88">
      <w:pPr>
        <w:pStyle w:val="Heading2"/>
        <w:jc w:val="both"/>
        <w:rPr>
          <w:lang w:eastAsia="en-GB"/>
        </w:rPr>
      </w:pPr>
      <w:bookmarkStart w:id="6" w:name="_Toc509220955"/>
      <w:r w:rsidRPr="00232085">
        <w:rPr>
          <w:lang w:eastAsia="en-GB"/>
        </w:rPr>
        <w:t>Definition of “infrastructure”</w:t>
      </w:r>
      <w:bookmarkEnd w:id="6"/>
    </w:p>
    <w:p w:rsidR="00991E95" w:rsidRPr="00991E95" w:rsidRDefault="00991E95" w:rsidP="006E4E88">
      <w:pPr>
        <w:jc w:val="both"/>
        <w:rPr>
          <w:lang w:eastAsia="en-GB"/>
        </w:rPr>
      </w:pPr>
    </w:p>
    <w:p w:rsidR="004318B6" w:rsidRPr="00232085" w:rsidRDefault="004318B6" w:rsidP="006E4E88">
      <w:pPr>
        <w:numPr>
          <w:ilvl w:val="0"/>
          <w:numId w:val="3"/>
        </w:numPr>
        <w:spacing w:after="120" w:line="240" w:lineRule="auto"/>
        <w:ind w:left="426"/>
        <w:contextualSpacing/>
        <w:jc w:val="both"/>
        <w:rPr>
          <w:rFonts w:cstheme="minorHAnsi"/>
          <w:sz w:val="24"/>
          <w:szCs w:val="24"/>
          <w:lang w:eastAsia="en-GB"/>
        </w:rPr>
      </w:pPr>
      <w:r w:rsidRPr="00232085">
        <w:rPr>
          <w:rFonts w:cstheme="minorHAnsi"/>
          <w:sz w:val="24"/>
          <w:szCs w:val="24"/>
          <w:lang w:eastAsia="en-GB"/>
        </w:rPr>
        <w:t>According to the IP Guidelines for Applicants a single item of infrastructure should not exceed the costs of 500,000 €. Is a river-ecological measure (e.g. removal of flood embankments/levees or widening and restructuring of a river) considered to be “infrastructure”? Does this rule in general apply to ecological measures?</w:t>
      </w:r>
    </w:p>
    <w:p w:rsidR="004318B6" w:rsidRPr="00232085" w:rsidRDefault="004318B6" w:rsidP="006E4E88">
      <w:pPr>
        <w:spacing w:after="120"/>
        <w:ind w:left="66"/>
        <w:jc w:val="both"/>
        <w:rPr>
          <w:rFonts w:cstheme="minorHAnsi"/>
          <w:sz w:val="24"/>
          <w:szCs w:val="24"/>
          <w:lang w:eastAsia="en-GB"/>
        </w:rPr>
      </w:pPr>
    </w:p>
    <w:p w:rsidR="004318B6" w:rsidRPr="00232085" w:rsidRDefault="004318B6" w:rsidP="006E4E88">
      <w:pPr>
        <w:spacing w:after="120"/>
        <w:ind w:left="66"/>
        <w:jc w:val="both"/>
        <w:rPr>
          <w:rFonts w:cstheme="minorHAnsi"/>
          <w:color w:val="FF0000"/>
          <w:sz w:val="24"/>
          <w:szCs w:val="24"/>
          <w:lang w:eastAsia="en-GB"/>
        </w:rPr>
      </w:pPr>
      <w:r w:rsidRPr="00232085">
        <w:rPr>
          <w:rFonts w:cstheme="minorHAnsi"/>
          <w:color w:val="FF0000"/>
          <w:sz w:val="24"/>
          <w:szCs w:val="24"/>
          <w:u w:val="single"/>
          <w:lang w:eastAsia="en-GB"/>
        </w:rPr>
        <w:t>Answer</w:t>
      </w:r>
      <w:r w:rsidRPr="00232085">
        <w:rPr>
          <w:rFonts w:cstheme="minorHAnsi"/>
          <w:color w:val="FF0000"/>
          <w:sz w:val="24"/>
          <w:szCs w:val="24"/>
          <w:lang w:eastAsia="en-GB"/>
        </w:rPr>
        <w:t xml:space="preserve">: The target plan or strategy may include the establishment of infrastructure, however, projects dedicated to the construction of large infrastructure do not fall within the scope of the LIFE Programme and are therefore not eligible. Large infrastructure is defined as a single item of infrastructure exceeding the costs of 500,000 €. Such amount may, however, be exceptionally exceeded if full technical justification is provided in the proposal demonstrating the necessity of the infrastructure for ensuring an effective contribution to the specific objectives of priority area environment and resource efficiency and priority area nature and biodiversity. This is however considered on case by case basis and is an </w:t>
      </w:r>
      <w:r w:rsidRPr="00232085">
        <w:rPr>
          <w:rFonts w:cstheme="minorHAnsi"/>
          <w:color w:val="FF0000"/>
          <w:sz w:val="24"/>
          <w:szCs w:val="24"/>
          <w:lang w:eastAsia="en-GB"/>
        </w:rPr>
        <w:lastRenderedPageBreak/>
        <w:t xml:space="preserve">exception to the rule. Large infrastructure in an IP project should be preferably financed by the complementary funding. </w:t>
      </w:r>
    </w:p>
    <w:p w:rsidR="004318B6" w:rsidRPr="00232085" w:rsidRDefault="004318B6" w:rsidP="006E4E88">
      <w:pPr>
        <w:spacing w:after="120"/>
        <w:ind w:left="66"/>
        <w:jc w:val="both"/>
        <w:rPr>
          <w:rFonts w:cstheme="minorHAnsi"/>
          <w:color w:val="FF0000"/>
          <w:sz w:val="24"/>
          <w:szCs w:val="24"/>
          <w:lang w:eastAsia="en-GB"/>
        </w:rPr>
      </w:pPr>
      <w:r w:rsidRPr="00232085">
        <w:rPr>
          <w:rFonts w:cstheme="minorHAnsi"/>
          <w:color w:val="FF0000"/>
          <w:sz w:val="24"/>
          <w:szCs w:val="24"/>
          <w:lang w:eastAsia="en-GB"/>
        </w:rPr>
        <w:t>Do note that removal of existing infrastructure (for example a levee) in itself is not considered to fall under this limitation but replacing it with another new installation does fall under it. Similarly, re-naturalisation of a river (for example re-meandering) that does not involve the construction of artificial element (dams, sluices, etc.) in most cases is not considered as infrastructure.</w:t>
      </w:r>
    </w:p>
    <w:p w:rsidR="004318B6" w:rsidRPr="00232085" w:rsidRDefault="004318B6" w:rsidP="006E4E88">
      <w:pPr>
        <w:spacing w:after="120"/>
        <w:ind w:left="66"/>
        <w:jc w:val="both"/>
        <w:rPr>
          <w:rFonts w:cstheme="minorHAnsi"/>
          <w:sz w:val="24"/>
          <w:szCs w:val="24"/>
          <w:lang w:eastAsia="en-GB"/>
        </w:rPr>
      </w:pPr>
    </w:p>
    <w:p w:rsidR="004318B6" w:rsidRPr="00232085" w:rsidRDefault="004318B6" w:rsidP="006E4E88">
      <w:pPr>
        <w:pStyle w:val="ListParagraph"/>
        <w:numPr>
          <w:ilvl w:val="0"/>
          <w:numId w:val="6"/>
        </w:numPr>
        <w:jc w:val="both"/>
        <w:rPr>
          <w:rFonts w:cstheme="minorHAnsi"/>
          <w:sz w:val="24"/>
          <w:szCs w:val="24"/>
        </w:rPr>
      </w:pPr>
      <w:r w:rsidRPr="00232085">
        <w:rPr>
          <w:rFonts w:cstheme="minorHAnsi"/>
          <w:sz w:val="24"/>
          <w:szCs w:val="24"/>
          <w:lang w:val="en-GB"/>
        </w:rPr>
        <w:t xml:space="preserve">Regarding the maximum allowed amount of external assistance the Application Guide specifies a limit of 35% at two instances: in section 1.10.7. </w:t>
      </w:r>
      <w:proofErr w:type="gramStart"/>
      <w:r w:rsidRPr="00232085">
        <w:rPr>
          <w:rFonts w:cstheme="minorHAnsi"/>
          <w:sz w:val="24"/>
          <w:szCs w:val="24"/>
          <w:lang w:val="en-GB"/>
        </w:rPr>
        <w:t>on</w:t>
      </w:r>
      <w:proofErr w:type="gramEnd"/>
      <w:r w:rsidRPr="00232085">
        <w:rPr>
          <w:rFonts w:cstheme="minorHAnsi"/>
          <w:sz w:val="24"/>
          <w:szCs w:val="24"/>
          <w:lang w:val="en-GB"/>
        </w:rPr>
        <w:t xml:space="preserve"> page 22: “</w:t>
      </w:r>
      <w:r w:rsidRPr="00232085">
        <w:rPr>
          <w:rFonts w:cstheme="minorHAnsi"/>
          <w:i/>
          <w:sz w:val="24"/>
          <w:szCs w:val="24"/>
          <w:lang w:val="en-GB"/>
        </w:rPr>
        <w:t>The beneficiaries should have the technical … capacity and competency to carry out the proposed project activities. It is therefore expected that the share of the project budget allocated to external assistance should remain below 35%.</w:t>
      </w:r>
      <w:proofErr w:type="gramStart"/>
      <w:r w:rsidRPr="00232085">
        <w:rPr>
          <w:rFonts w:cstheme="minorHAnsi"/>
          <w:sz w:val="24"/>
          <w:szCs w:val="24"/>
          <w:lang w:val="en-GB"/>
        </w:rPr>
        <w:t>”;</w:t>
      </w:r>
      <w:proofErr w:type="gramEnd"/>
      <w:r w:rsidRPr="00232085">
        <w:rPr>
          <w:rFonts w:cstheme="minorHAnsi"/>
          <w:sz w:val="24"/>
          <w:szCs w:val="24"/>
          <w:lang w:val="en-GB"/>
        </w:rPr>
        <w:t xml:space="preserve"> and in section on Form F3 on page 75 “</w:t>
      </w:r>
      <w:r w:rsidRPr="00232085">
        <w:rPr>
          <w:rFonts w:cstheme="minorHAnsi"/>
          <w:i/>
          <w:sz w:val="24"/>
          <w:szCs w:val="24"/>
          <w:lang w:val="en-GB"/>
        </w:rPr>
        <w:t>Please justify in detail if the proposed costs of External assistance is above 35% of the total budget.</w:t>
      </w:r>
      <w:r w:rsidRPr="00232085">
        <w:rPr>
          <w:rFonts w:cstheme="minorHAnsi"/>
          <w:sz w:val="24"/>
          <w:szCs w:val="24"/>
          <w:lang w:val="en-GB"/>
        </w:rPr>
        <w:t>”  However, in a consultation with our National Focal Point financial contact person we were told that infrastructure built under sub-contract with an external entity would count as External assistance, and therefore would be part of this maximum 35%, even if the section on Form F4.a (Infrastructure costs) does not mention such a requirement.  Could you please clarify whether costs of an infrastructure built under sub-contract with an external entity would burden the 35% limit for external assistance or not?</w:t>
      </w:r>
    </w:p>
    <w:p w:rsidR="004318B6" w:rsidRPr="00232085" w:rsidRDefault="00781F51" w:rsidP="006E4E88">
      <w:pPr>
        <w:jc w:val="both"/>
        <w:rPr>
          <w:rFonts w:cstheme="minorHAnsi"/>
          <w:i/>
          <w:iCs/>
          <w:color w:val="FF0000"/>
          <w:sz w:val="24"/>
          <w:szCs w:val="24"/>
        </w:rPr>
      </w:pPr>
      <w:r w:rsidRPr="006E4E88">
        <w:rPr>
          <w:rFonts w:cstheme="minorHAnsi"/>
          <w:color w:val="FF0000"/>
          <w:sz w:val="24"/>
          <w:szCs w:val="24"/>
          <w:u w:val="single"/>
        </w:rPr>
        <w:t>Answer:</w:t>
      </w:r>
      <w:r w:rsidRPr="006E4E88">
        <w:rPr>
          <w:rFonts w:cstheme="minorHAnsi"/>
          <w:color w:val="FF0000"/>
          <w:sz w:val="24"/>
          <w:szCs w:val="24"/>
        </w:rPr>
        <w:t xml:space="preserve"> </w:t>
      </w:r>
      <w:r w:rsidRPr="00232085">
        <w:rPr>
          <w:rFonts w:cstheme="minorHAnsi"/>
          <w:color w:val="FF0000"/>
          <w:sz w:val="24"/>
          <w:szCs w:val="24"/>
          <w:lang w:val="en-GB"/>
        </w:rPr>
        <w:t xml:space="preserve"> </w:t>
      </w:r>
      <w:r w:rsidR="004318B6" w:rsidRPr="00232085">
        <w:rPr>
          <w:rFonts w:cstheme="minorHAnsi"/>
          <w:color w:val="FF0000"/>
          <w:sz w:val="24"/>
          <w:szCs w:val="24"/>
        </w:rPr>
        <w:t xml:space="preserve"> Please follow the instructions concerning form F4a in the application guide: " </w:t>
      </w:r>
      <w:r w:rsidR="004318B6" w:rsidRPr="00232085">
        <w:rPr>
          <w:rFonts w:cstheme="minorHAnsi"/>
          <w:b/>
          <w:bCs/>
          <w:i/>
          <w:iCs/>
          <w:color w:val="FF0000"/>
          <w:sz w:val="24"/>
          <w:szCs w:val="24"/>
        </w:rPr>
        <w:t xml:space="preserve">Important: </w:t>
      </w:r>
      <w:r w:rsidR="004318B6" w:rsidRPr="00232085">
        <w:rPr>
          <w:rFonts w:cstheme="minorHAnsi"/>
          <w:i/>
          <w:iCs/>
          <w:color w:val="FF0000"/>
          <w:sz w:val="24"/>
          <w:szCs w:val="24"/>
        </w:rPr>
        <w:t>All the costs related to infrastructure, even if the work is carried out under sub-contract with an external entity, should be reported under this heading."</w:t>
      </w:r>
    </w:p>
    <w:p w:rsidR="004318B6" w:rsidRPr="00232085" w:rsidRDefault="004318B6" w:rsidP="006E4E88">
      <w:pPr>
        <w:spacing w:after="120"/>
        <w:ind w:left="66"/>
        <w:jc w:val="both"/>
        <w:rPr>
          <w:rFonts w:cstheme="minorHAnsi"/>
          <w:sz w:val="24"/>
          <w:szCs w:val="24"/>
          <w:lang w:eastAsia="en-GB"/>
        </w:rPr>
      </w:pPr>
    </w:p>
    <w:p w:rsidR="004318B6" w:rsidRDefault="004318B6" w:rsidP="006E4E88">
      <w:pPr>
        <w:pStyle w:val="Heading2"/>
        <w:jc w:val="both"/>
        <w:rPr>
          <w:lang w:eastAsia="en-GB"/>
        </w:rPr>
      </w:pPr>
      <w:bookmarkStart w:id="7" w:name="_Toc509220956"/>
      <w:r w:rsidRPr="00232085">
        <w:rPr>
          <w:lang w:eastAsia="en-GB"/>
        </w:rPr>
        <w:t xml:space="preserve">Questions </w:t>
      </w:r>
      <w:r w:rsidRPr="00991E95">
        <w:t>concerning</w:t>
      </w:r>
      <w:r w:rsidRPr="00232085">
        <w:rPr>
          <w:lang w:eastAsia="en-GB"/>
        </w:rPr>
        <w:t xml:space="preserve"> monitoring</w:t>
      </w:r>
      <w:bookmarkEnd w:id="7"/>
    </w:p>
    <w:p w:rsidR="00991E95" w:rsidRPr="00991E95" w:rsidRDefault="00991E95" w:rsidP="006E4E88">
      <w:pPr>
        <w:jc w:val="both"/>
        <w:rPr>
          <w:lang w:eastAsia="en-GB"/>
        </w:rPr>
      </w:pPr>
    </w:p>
    <w:p w:rsidR="004318B6" w:rsidRPr="00232085" w:rsidRDefault="004318B6" w:rsidP="006E4E88">
      <w:pPr>
        <w:numPr>
          <w:ilvl w:val="0"/>
          <w:numId w:val="3"/>
        </w:numPr>
        <w:spacing w:after="120" w:line="240" w:lineRule="auto"/>
        <w:ind w:left="426"/>
        <w:contextualSpacing/>
        <w:jc w:val="both"/>
        <w:rPr>
          <w:rFonts w:cstheme="minorHAnsi"/>
          <w:sz w:val="24"/>
          <w:szCs w:val="24"/>
          <w:lang w:eastAsia="en-GB"/>
        </w:rPr>
      </w:pPr>
      <w:r w:rsidRPr="00232085">
        <w:rPr>
          <w:rFonts w:cstheme="minorHAnsi"/>
          <w:sz w:val="24"/>
          <w:szCs w:val="24"/>
          <w:lang w:eastAsia="en-GB"/>
        </w:rPr>
        <w:t>On page 67 of the Guidelines for Applicants it is stated that:</w:t>
      </w:r>
    </w:p>
    <w:p w:rsidR="004318B6" w:rsidRPr="00232085" w:rsidRDefault="004318B6" w:rsidP="006E4E88">
      <w:pPr>
        <w:spacing w:after="120"/>
        <w:ind w:left="426"/>
        <w:jc w:val="both"/>
        <w:rPr>
          <w:rFonts w:cstheme="minorHAnsi"/>
          <w:sz w:val="24"/>
          <w:szCs w:val="24"/>
          <w:lang w:eastAsia="en-GB"/>
        </w:rPr>
      </w:pPr>
      <w:r w:rsidRPr="00232085">
        <w:rPr>
          <w:rFonts w:cstheme="minorHAnsi"/>
          <w:sz w:val="24"/>
          <w:szCs w:val="24"/>
          <w:lang w:eastAsia="en-GB"/>
        </w:rPr>
        <w:t>“In the description of the monitoring action the “monitoring protocol”, the “monitoring indicators” and “sources of verification” should be identified and described.”</w:t>
      </w:r>
    </w:p>
    <w:p w:rsidR="004318B6" w:rsidRPr="00232085" w:rsidRDefault="004318B6" w:rsidP="006E4E88">
      <w:pPr>
        <w:numPr>
          <w:ilvl w:val="1"/>
          <w:numId w:val="3"/>
        </w:numPr>
        <w:spacing w:after="120" w:line="240" w:lineRule="auto"/>
        <w:ind w:left="851"/>
        <w:jc w:val="both"/>
        <w:rPr>
          <w:rFonts w:cstheme="minorHAnsi"/>
          <w:sz w:val="24"/>
          <w:szCs w:val="24"/>
          <w:lang w:eastAsia="en-GB"/>
        </w:rPr>
      </w:pPr>
      <w:r w:rsidRPr="00232085">
        <w:rPr>
          <w:rFonts w:cstheme="minorHAnsi"/>
          <w:sz w:val="24"/>
          <w:szCs w:val="24"/>
          <w:lang w:eastAsia="en-GB"/>
        </w:rPr>
        <w:t>How is „monitoring protocol“ defined?</w:t>
      </w:r>
    </w:p>
    <w:p w:rsidR="004318B6" w:rsidRPr="00232085" w:rsidRDefault="004318B6" w:rsidP="006E4E88">
      <w:pPr>
        <w:numPr>
          <w:ilvl w:val="1"/>
          <w:numId w:val="3"/>
        </w:numPr>
        <w:spacing w:after="120" w:line="240" w:lineRule="auto"/>
        <w:ind w:left="851"/>
        <w:jc w:val="both"/>
        <w:rPr>
          <w:rFonts w:cstheme="minorHAnsi"/>
          <w:sz w:val="24"/>
          <w:szCs w:val="24"/>
          <w:lang w:eastAsia="en-GB"/>
        </w:rPr>
      </w:pPr>
      <w:r w:rsidRPr="00232085">
        <w:rPr>
          <w:rFonts w:cstheme="minorHAnsi"/>
          <w:sz w:val="24"/>
          <w:szCs w:val="24"/>
          <w:lang w:eastAsia="en-GB"/>
        </w:rPr>
        <w:t xml:space="preserve">Do the monitoring indicators belong to </w:t>
      </w:r>
    </w:p>
    <w:p w:rsidR="004318B6" w:rsidRPr="00232085" w:rsidRDefault="004318B6" w:rsidP="006E4E88">
      <w:pPr>
        <w:numPr>
          <w:ilvl w:val="0"/>
          <w:numId w:val="4"/>
        </w:numPr>
        <w:spacing w:after="120" w:line="240" w:lineRule="auto"/>
        <w:ind w:left="1134" w:hanging="357"/>
        <w:contextualSpacing/>
        <w:jc w:val="both"/>
        <w:rPr>
          <w:rFonts w:cstheme="minorHAnsi"/>
          <w:sz w:val="24"/>
          <w:szCs w:val="24"/>
          <w:lang w:eastAsia="en-GB"/>
        </w:rPr>
      </w:pPr>
      <w:r w:rsidRPr="00232085">
        <w:rPr>
          <w:rFonts w:cstheme="minorHAnsi"/>
          <w:sz w:val="24"/>
          <w:szCs w:val="24"/>
          <w:lang w:eastAsia="en-GB"/>
        </w:rPr>
        <w:t>The project´s environmental impacts? (e.g. on water quality, fish-migration etc.)</w:t>
      </w:r>
    </w:p>
    <w:p w:rsidR="004318B6" w:rsidRPr="00232085" w:rsidRDefault="004318B6" w:rsidP="006E4E88">
      <w:pPr>
        <w:numPr>
          <w:ilvl w:val="0"/>
          <w:numId w:val="4"/>
        </w:numPr>
        <w:spacing w:after="120" w:line="240" w:lineRule="auto"/>
        <w:ind w:left="1134" w:hanging="357"/>
        <w:contextualSpacing/>
        <w:jc w:val="both"/>
        <w:rPr>
          <w:rFonts w:cstheme="minorHAnsi"/>
          <w:sz w:val="24"/>
          <w:szCs w:val="24"/>
          <w:lang w:eastAsia="en-GB"/>
        </w:rPr>
      </w:pPr>
      <w:r w:rsidRPr="00232085">
        <w:rPr>
          <w:rFonts w:cstheme="minorHAnsi"/>
          <w:sz w:val="24"/>
          <w:szCs w:val="24"/>
          <w:lang w:eastAsia="en-GB"/>
        </w:rPr>
        <w:t>the implementation of the targeted plan (RBMP)</w:t>
      </w:r>
    </w:p>
    <w:p w:rsidR="004318B6" w:rsidRPr="00232085" w:rsidRDefault="004318B6" w:rsidP="006E4E88">
      <w:pPr>
        <w:numPr>
          <w:ilvl w:val="0"/>
          <w:numId w:val="4"/>
        </w:numPr>
        <w:spacing w:after="120" w:line="240" w:lineRule="auto"/>
        <w:ind w:left="1134" w:hanging="357"/>
        <w:contextualSpacing/>
        <w:jc w:val="both"/>
        <w:rPr>
          <w:rFonts w:cstheme="minorHAnsi"/>
          <w:sz w:val="24"/>
          <w:szCs w:val="24"/>
          <w:lang w:eastAsia="en-GB"/>
        </w:rPr>
      </w:pPr>
      <w:r w:rsidRPr="00232085">
        <w:rPr>
          <w:rFonts w:cstheme="minorHAnsi"/>
          <w:sz w:val="24"/>
          <w:szCs w:val="24"/>
          <w:lang w:eastAsia="en-GB"/>
        </w:rPr>
        <w:t xml:space="preserve">the project´s socio-economic impact </w:t>
      </w:r>
    </w:p>
    <w:p w:rsidR="004318B6" w:rsidRPr="00232085" w:rsidRDefault="004318B6" w:rsidP="006E4E88">
      <w:pPr>
        <w:numPr>
          <w:ilvl w:val="0"/>
          <w:numId w:val="4"/>
        </w:numPr>
        <w:spacing w:after="120" w:line="240" w:lineRule="auto"/>
        <w:ind w:left="1134" w:hanging="357"/>
        <w:jc w:val="both"/>
        <w:rPr>
          <w:rFonts w:cstheme="minorHAnsi"/>
          <w:sz w:val="24"/>
          <w:szCs w:val="24"/>
          <w:lang w:eastAsia="en-GB"/>
        </w:rPr>
      </w:pPr>
      <w:r w:rsidRPr="00232085">
        <w:rPr>
          <w:rFonts w:cstheme="minorHAnsi"/>
          <w:sz w:val="24"/>
          <w:szCs w:val="24"/>
          <w:lang w:eastAsia="en-GB"/>
        </w:rPr>
        <w:t>the project´s impact on ecosystem functions?</w:t>
      </w:r>
    </w:p>
    <w:p w:rsidR="004318B6" w:rsidRPr="00232085" w:rsidRDefault="004318B6" w:rsidP="006E4E88">
      <w:pPr>
        <w:numPr>
          <w:ilvl w:val="0"/>
          <w:numId w:val="3"/>
        </w:numPr>
        <w:spacing w:after="120" w:line="240" w:lineRule="auto"/>
        <w:ind w:left="426"/>
        <w:contextualSpacing/>
        <w:jc w:val="both"/>
        <w:rPr>
          <w:rFonts w:cstheme="minorHAnsi"/>
          <w:sz w:val="24"/>
          <w:szCs w:val="24"/>
          <w:lang w:eastAsia="en-GB"/>
        </w:rPr>
      </w:pPr>
      <w:r w:rsidRPr="00232085">
        <w:rPr>
          <w:rFonts w:cstheme="minorHAnsi"/>
          <w:sz w:val="24"/>
          <w:szCs w:val="24"/>
          <w:lang w:eastAsia="en-GB"/>
        </w:rPr>
        <w:t>If we cannot fully identify the monitoring indicators right now before submitting the Full Proposal, is it possible to foresee a project action “monitoring concept” in the 1st project phase which deals with monitoring indicators and the implementation of monitoring actions?</w:t>
      </w:r>
    </w:p>
    <w:p w:rsidR="004318B6" w:rsidRPr="00232085" w:rsidRDefault="004318B6" w:rsidP="006E4E88">
      <w:pPr>
        <w:spacing w:after="120"/>
        <w:ind w:left="426"/>
        <w:jc w:val="both"/>
        <w:rPr>
          <w:rFonts w:cstheme="minorHAnsi"/>
          <w:sz w:val="24"/>
          <w:szCs w:val="24"/>
          <w:lang w:eastAsia="en-GB"/>
        </w:rPr>
      </w:pPr>
    </w:p>
    <w:p w:rsidR="004318B6" w:rsidRPr="00232085" w:rsidRDefault="004318B6" w:rsidP="006E4E88">
      <w:pPr>
        <w:spacing w:after="120"/>
        <w:ind w:left="69"/>
        <w:jc w:val="both"/>
        <w:rPr>
          <w:rFonts w:cstheme="minorHAnsi"/>
          <w:color w:val="FF0000"/>
          <w:sz w:val="24"/>
          <w:szCs w:val="24"/>
          <w:lang w:eastAsia="en-GB"/>
        </w:rPr>
      </w:pPr>
      <w:r w:rsidRPr="00232085">
        <w:rPr>
          <w:rFonts w:cstheme="minorHAnsi"/>
          <w:color w:val="FF0000"/>
          <w:sz w:val="24"/>
          <w:szCs w:val="24"/>
          <w:u w:val="single"/>
          <w:lang w:eastAsia="en-GB"/>
        </w:rPr>
        <w:t>Answer</w:t>
      </w:r>
      <w:r w:rsidRPr="00232085">
        <w:rPr>
          <w:rFonts w:cstheme="minorHAnsi"/>
          <w:color w:val="FF0000"/>
          <w:sz w:val="24"/>
          <w:szCs w:val="24"/>
          <w:lang w:eastAsia="en-GB"/>
        </w:rPr>
        <w:t xml:space="preserve">: Please follow in this context the instructions of 2.4.3 of the Application guide.  In particular take note of the following: "Obligatory action: each proposal must include an action to compile the information needed to complete the indicator tables (quantitative and qualitative) that must be submitted with the first mid-term (sic: correctly interim report) and the Final Reports. Accordingly, the indicator table will have to be completed latest during the first phase of the project." </w:t>
      </w:r>
    </w:p>
    <w:p w:rsidR="004318B6" w:rsidRPr="00232085" w:rsidRDefault="004318B6" w:rsidP="006E4E88">
      <w:pPr>
        <w:spacing w:after="120"/>
        <w:ind w:left="426"/>
        <w:jc w:val="both"/>
        <w:rPr>
          <w:rFonts w:cstheme="minorHAnsi"/>
          <w:sz w:val="24"/>
          <w:szCs w:val="24"/>
          <w:lang w:eastAsia="en-GB"/>
        </w:rPr>
      </w:pPr>
    </w:p>
    <w:p w:rsidR="004318B6" w:rsidRPr="00232085" w:rsidRDefault="004318B6" w:rsidP="006E4E88">
      <w:pPr>
        <w:numPr>
          <w:ilvl w:val="0"/>
          <w:numId w:val="3"/>
        </w:numPr>
        <w:spacing w:after="120" w:line="240" w:lineRule="auto"/>
        <w:ind w:left="426" w:hanging="357"/>
        <w:jc w:val="both"/>
        <w:rPr>
          <w:rFonts w:cstheme="minorHAnsi"/>
          <w:sz w:val="24"/>
          <w:szCs w:val="24"/>
          <w:lang w:eastAsia="en-GB"/>
        </w:rPr>
      </w:pPr>
      <w:r w:rsidRPr="00232085">
        <w:rPr>
          <w:rFonts w:cstheme="minorHAnsi"/>
          <w:sz w:val="24"/>
          <w:szCs w:val="24"/>
          <w:lang w:eastAsia="en-GB"/>
        </w:rPr>
        <w:t>In the Guidelines for Applicants there are contradictory specifications concerning the submission of the indicator tables:</w:t>
      </w:r>
    </w:p>
    <w:p w:rsidR="004318B6" w:rsidRPr="00232085" w:rsidRDefault="004318B6" w:rsidP="006E4E88">
      <w:pPr>
        <w:spacing w:after="120"/>
        <w:ind w:left="426"/>
        <w:jc w:val="both"/>
        <w:rPr>
          <w:rFonts w:cstheme="minorHAnsi"/>
          <w:sz w:val="24"/>
          <w:szCs w:val="24"/>
          <w:lang w:eastAsia="en-GB"/>
        </w:rPr>
      </w:pPr>
      <w:r w:rsidRPr="00232085">
        <w:rPr>
          <w:rFonts w:cstheme="minorHAnsi"/>
          <w:sz w:val="24"/>
          <w:szCs w:val="24"/>
          <w:lang w:eastAsia="en-GB"/>
        </w:rPr>
        <w:t>Page 40: “each proposal must include an action to compile the information needed to complete the indicator tables (quantitative and qualitative) that must be submitted with the first mid-term and the Final Reports.”</w:t>
      </w:r>
    </w:p>
    <w:p w:rsidR="004318B6" w:rsidRPr="00232085" w:rsidRDefault="004318B6" w:rsidP="006E4E88">
      <w:pPr>
        <w:spacing w:after="120"/>
        <w:ind w:left="426"/>
        <w:jc w:val="both"/>
        <w:rPr>
          <w:rFonts w:cstheme="minorHAnsi"/>
          <w:sz w:val="24"/>
          <w:szCs w:val="24"/>
          <w:lang w:eastAsia="en-GB"/>
        </w:rPr>
      </w:pPr>
      <w:r w:rsidRPr="00232085">
        <w:rPr>
          <w:rFonts w:cstheme="minorHAnsi"/>
          <w:sz w:val="24"/>
          <w:szCs w:val="24"/>
          <w:lang w:eastAsia="en-GB"/>
        </w:rPr>
        <w:t>Page 68: “A distinct action must be included concerning the compilation of information needed to complete the indicator tables (quantitative and qualitative) to be submitted with the first Interim report and with the Final Report.”</w:t>
      </w:r>
    </w:p>
    <w:p w:rsidR="004318B6" w:rsidRPr="00232085" w:rsidRDefault="004318B6" w:rsidP="006E4E88">
      <w:pPr>
        <w:spacing w:after="120"/>
        <w:ind w:left="426"/>
        <w:jc w:val="both"/>
        <w:rPr>
          <w:rFonts w:cstheme="minorHAnsi"/>
          <w:sz w:val="24"/>
          <w:szCs w:val="24"/>
          <w:lang w:eastAsia="en-GB"/>
        </w:rPr>
      </w:pPr>
      <w:r w:rsidRPr="00232085">
        <w:rPr>
          <w:rFonts w:cstheme="minorHAnsi"/>
          <w:sz w:val="24"/>
          <w:szCs w:val="24"/>
          <w:lang w:eastAsia="en-GB"/>
        </w:rPr>
        <w:t>Is the mid-term and the interim report the same? Are the indicator tables to be submitted with the first interim report or with the mid-term report?</w:t>
      </w:r>
    </w:p>
    <w:p w:rsidR="004318B6" w:rsidRPr="00232085" w:rsidRDefault="004318B6" w:rsidP="006E4E88">
      <w:pPr>
        <w:spacing w:after="120"/>
        <w:jc w:val="both"/>
        <w:rPr>
          <w:rFonts w:cstheme="minorHAnsi"/>
          <w:sz w:val="24"/>
          <w:szCs w:val="24"/>
          <w:lang w:eastAsia="en-GB"/>
        </w:rPr>
      </w:pPr>
    </w:p>
    <w:p w:rsidR="004318B6" w:rsidRPr="00232085" w:rsidRDefault="004318B6" w:rsidP="006E4E88">
      <w:pPr>
        <w:spacing w:after="120"/>
        <w:ind w:left="66"/>
        <w:jc w:val="both"/>
        <w:rPr>
          <w:rFonts w:cstheme="minorHAnsi"/>
          <w:color w:val="FF0000"/>
          <w:sz w:val="24"/>
          <w:szCs w:val="24"/>
          <w:lang w:eastAsia="en-GB"/>
        </w:rPr>
      </w:pPr>
      <w:r w:rsidRPr="00232085">
        <w:rPr>
          <w:rFonts w:cstheme="minorHAnsi"/>
          <w:color w:val="FF0000"/>
          <w:sz w:val="24"/>
          <w:szCs w:val="24"/>
          <w:u w:val="single"/>
          <w:lang w:eastAsia="en-GB"/>
        </w:rPr>
        <w:t>Answer</w:t>
      </w:r>
      <w:r w:rsidRPr="00232085">
        <w:rPr>
          <w:rFonts w:cstheme="minorHAnsi"/>
          <w:color w:val="FF0000"/>
          <w:sz w:val="24"/>
          <w:szCs w:val="24"/>
          <w:lang w:eastAsia="en-GB"/>
        </w:rPr>
        <w:t xml:space="preserve">: As per the LIFE 2017 Guidelines for Applicants, each project will have to report on the outputs and impact of the project taking into account the LIFE project performance indicators (KPI). To satisfy this requirement, please include an action as well as related milestones and budget for monitoring KPIs. Note that the LIFE KPI Webtool will have to be updated at the time of the first interim report  and Final report and that an analysis focusing on the results achieved and/or deviations experienced/expected as compared to the original estimates and any inputs in the KPI Webtool will have to be provided in each report (Progress, Mid-term and Final). </w:t>
      </w:r>
    </w:p>
    <w:p w:rsidR="004318B6" w:rsidRPr="00232085" w:rsidRDefault="004318B6" w:rsidP="006E4E88">
      <w:pPr>
        <w:spacing w:after="120"/>
        <w:ind w:left="66"/>
        <w:jc w:val="both"/>
        <w:rPr>
          <w:rFonts w:cstheme="minorHAnsi"/>
          <w:color w:val="FF0000"/>
          <w:sz w:val="24"/>
          <w:szCs w:val="24"/>
          <w:lang w:eastAsia="en-GB"/>
        </w:rPr>
      </w:pPr>
      <w:r w:rsidRPr="00232085">
        <w:rPr>
          <w:rFonts w:cstheme="minorHAnsi"/>
          <w:color w:val="FF0000"/>
          <w:sz w:val="24"/>
          <w:szCs w:val="24"/>
          <w:lang w:eastAsia="en-GB"/>
        </w:rPr>
        <w:t>Note that in the case of IPs the beneficiaries have to submit Interim reports and not Mid-term reports  therefore  any reference in the guides to the latter should be read as reference to Interim reports.</w:t>
      </w:r>
    </w:p>
    <w:p w:rsidR="004318B6" w:rsidRPr="00232085" w:rsidRDefault="004318B6" w:rsidP="006E4E88">
      <w:pPr>
        <w:spacing w:after="120"/>
        <w:ind w:left="426"/>
        <w:jc w:val="both"/>
        <w:rPr>
          <w:rFonts w:cstheme="minorHAnsi"/>
          <w:sz w:val="24"/>
          <w:szCs w:val="24"/>
          <w:lang w:eastAsia="en-GB"/>
        </w:rPr>
      </w:pPr>
    </w:p>
    <w:p w:rsidR="004318B6" w:rsidRPr="00232085" w:rsidRDefault="004318B6" w:rsidP="006E4E88">
      <w:pPr>
        <w:numPr>
          <w:ilvl w:val="0"/>
          <w:numId w:val="3"/>
        </w:numPr>
        <w:spacing w:after="120" w:line="240" w:lineRule="auto"/>
        <w:ind w:left="426" w:hanging="357"/>
        <w:jc w:val="both"/>
        <w:rPr>
          <w:rFonts w:cstheme="minorHAnsi"/>
          <w:sz w:val="24"/>
          <w:szCs w:val="24"/>
          <w:lang w:eastAsia="en-GB"/>
        </w:rPr>
      </w:pPr>
      <w:r w:rsidRPr="00232085">
        <w:rPr>
          <w:rFonts w:cstheme="minorHAnsi"/>
          <w:sz w:val="24"/>
          <w:szCs w:val="24"/>
          <w:lang w:eastAsia="en-GB"/>
        </w:rPr>
        <w:t>“To submit completed indicator tables” - Does this mean to fill in the Key Project-level Indicators (KPI) into the EU LIFE database?</w:t>
      </w:r>
    </w:p>
    <w:p w:rsidR="004318B6" w:rsidRPr="00232085" w:rsidRDefault="004318B6" w:rsidP="006E4E88">
      <w:pPr>
        <w:spacing w:after="120"/>
        <w:jc w:val="both"/>
        <w:rPr>
          <w:rFonts w:cstheme="minorHAnsi"/>
          <w:color w:val="1F497D"/>
          <w:sz w:val="24"/>
          <w:szCs w:val="24"/>
          <w:lang w:eastAsia="en-GB"/>
        </w:rPr>
      </w:pPr>
    </w:p>
    <w:p w:rsidR="004318B6" w:rsidRPr="00232085" w:rsidRDefault="004318B6" w:rsidP="006E4E88">
      <w:pPr>
        <w:spacing w:after="120"/>
        <w:jc w:val="both"/>
        <w:rPr>
          <w:rFonts w:cstheme="minorHAnsi"/>
          <w:color w:val="FF0000"/>
          <w:sz w:val="24"/>
          <w:szCs w:val="24"/>
          <w:lang w:eastAsia="en-GB"/>
        </w:rPr>
      </w:pPr>
      <w:r w:rsidRPr="00232085">
        <w:rPr>
          <w:rFonts w:cstheme="minorHAnsi"/>
          <w:color w:val="FF0000"/>
          <w:sz w:val="24"/>
          <w:szCs w:val="24"/>
          <w:u w:val="single"/>
          <w:lang w:eastAsia="en-GB"/>
        </w:rPr>
        <w:t>Answer</w:t>
      </w:r>
      <w:r w:rsidRPr="00232085">
        <w:rPr>
          <w:rFonts w:cstheme="minorHAnsi"/>
          <w:color w:val="FF0000"/>
          <w:sz w:val="24"/>
          <w:szCs w:val="24"/>
          <w:lang w:eastAsia="en-GB"/>
        </w:rPr>
        <w:t xml:space="preserve">: Yes. </w:t>
      </w:r>
    </w:p>
    <w:p w:rsidR="004318B6" w:rsidRDefault="004318B6" w:rsidP="006E4E88">
      <w:pPr>
        <w:jc w:val="both"/>
        <w:rPr>
          <w:rFonts w:cstheme="minorHAnsi"/>
          <w:color w:val="FF0000"/>
          <w:sz w:val="24"/>
          <w:szCs w:val="24"/>
        </w:rPr>
      </w:pPr>
    </w:p>
    <w:p w:rsidR="00991E95" w:rsidRDefault="00C016E6" w:rsidP="006E4E88">
      <w:pPr>
        <w:pStyle w:val="Heading1"/>
        <w:jc w:val="both"/>
      </w:pPr>
      <w:bookmarkStart w:id="8" w:name="_Toc509220957"/>
      <w:r w:rsidRPr="00C016E6">
        <w:lastRenderedPageBreak/>
        <w:t>Questions raised by applicants of Climate IPs after the invitation to submit a full proposal</w:t>
      </w:r>
      <w:bookmarkEnd w:id="8"/>
    </w:p>
    <w:p w:rsidR="00C742BC" w:rsidRDefault="00C742BC" w:rsidP="006E4E88">
      <w:pPr>
        <w:pStyle w:val="Heading2"/>
        <w:jc w:val="both"/>
      </w:pPr>
      <w:bookmarkStart w:id="9" w:name="_Toc509220958"/>
      <w:r>
        <w:t>General questions</w:t>
      </w:r>
      <w:bookmarkEnd w:id="9"/>
    </w:p>
    <w:p w:rsidR="00C742BC" w:rsidRDefault="00C742BC" w:rsidP="006E4E88">
      <w:pPr>
        <w:jc w:val="both"/>
      </w:pPr>
    </w:p>
    <w:p w:rsidR="00580A1A" w:rsidRDefault="00580A1A" w:rsidP="006E4E88">
      <w:pPr>
        <w:pStyle w:val="ListParagraph"/>
        <w:numPr>
          <w:ilvl w:val="0"/>
          <w:numId w:val="11"/>
        </w:numPr>
        <w:jc w:val="both"/>
      </w:pPr>
      <w:r>
        <w:t>Is the character limit defined as with or without spaces?</w:t>
      </w:r>
    </w:p>
    <w:p w:rsidR="00580A1A" w:rsidRPr="00781F51" w:rsidRDefault="00580A1A" w:rsidP="00781F51">
      <w:pPr>
        <w:spacing w:after="120"/>
        <w:ind w:left="66"/>
        <w:jc w:val="both"/>
        <w:rPr>
          <w:rFonts w:cstheme="minorHAnsi"/>
          <w:color w:val="FF0000"/>
          <w:sz w:val="24"/>
          <w:szCs w:val="24"/>
          <w:lang w:eastAsia="en-GB"/>
        </w:rPr>
      </w:pPr>
      <w:r w:rsidRPr="00781F51">
        <w:rPr>
          <w:rFonts w:cstheme="minorHAnsi"/>
          <w:color w:val="FF0000"/>
          <w:sz w:val="24"/>
          <w:szCs w:val="24"/>
          <w:u w:val="single"/>
          <w:lang w:eastAsia="en-GB"/>
        </w:rPr>
        <w:t>Answer</w:t>
      </w:r>
      <w:r w:rsidRPr="00781F51">
        <w:rPr>
          <w:rFonts w:cstheme="minorHAnsi"/>
          <w:color w:val="FF0000"/>
          <w:sz w:val="24"/>
          <w:szCs w:val="24"/>
          <w:lang w:eastAsia="en-GB"/>
        </w:rPr>
        <w:t>: The character limit is defined without spaces. Here is the description from the Application guide: While in general – with the exceptions indicated in the following chapters there are no formal limits on the number of characters in the various fields of the forms, please exercise prudence and include text and information that is strictly needed for the purposes of the proposal. The character numbers indicated in certain forms or fields only serve as indications of the normally expected length of text, but applicants do not have to strictly adhere to them.</w:t>
      </w:r>
    </w:p>
    <w:p w:rsidR="00580A1A" w:rsidRDefault="00580A1A" w:rsidP="006E4E88">
      <w:pPr>
        <w:jc w:val="both"/>
      </w:pPr>
    </w:p>
    <w:p w:rsidR="00580A1A" w:rsidRDefault="00580A1A" w:rsidP="006E4E88">
      <w:pPr>
        <w:pStyle w:val="ListParagraph"/>
        <w:numPr>
          <w:ilvl w:val="0"/>
          <w:numId w:val="11"/>
        </w:numPr>
        <w:jc w:val="both"/>
      </w:pPr>
      <w:r>
        <w:t>Since the submission of the concept note, we have discussed the project in more detail with various stakeholders and as a result we would like to change the name in the final proposal to incorporate the model municipality aspect of the project. Would this name change be acceptable?</w:t>
      </w:r>
    </w:p>
    <w:p w:rsidR="00580A1A" w:rsidRPr="00781F51" w:rsidRDefault="00580A1A" w:rsidP="00781F51">
      <w:pPr>
        <w:spacing w:after="120"/>
        <w:ind w:left="66"/>
        <w:jc w:val="both"/>
        <w:rPr>
          <w:rFonts w:cstheme="minorHAnsi"/>
          <w:color w:val="FF0000"/>
          <w:sz w:val="24"/>
          <w:szCs w:val="24"/>
          <w:lang w:eastAsia="en-GB"/>
        </w:rPr>
      </w:pPr>
      <w:r w:rsidRPr="00781F51">
        <w:rPr>
          <w:rFonts w:cstheme="minorHAnsi"/>
          <w:color w:val="FF0000"/>
          <w:sz w:val="24"/>
          <w:szCs w:val="24"/>
          <w:u w:val="single"/>
          <w:lang w:eastAsia="en-GB"/>
        </w:rPr>
        <w:t>Answer</w:t>
      </w:r>
      <w:r w:rsidRPr="00781F51">
        <w:rPr>
          <w:rFonts w:cstheme="minorHAnsi"/>
          <w:color w:val="FF0000"/>
          <w:sz w:val="24"/>
          <w:szCs w:val="24"/>
          <w:lang w:eastAsia="en-GB"/>
        </w:rPr>
        <w:t>: No problem in changing the name of the project. However we assume that with the name change, there will be changes in the project goals, objectives, actions, etc. Please make sure that the changes in the proposal do not significantly change the concept of the project since the Concept Note stage.</w:t>
      </w:r>
    </w:p>
    <w:p w:rsidR="00991E95" w:rsidRPr="00991E95" w:rsidRDefault="00991E95" w:rsidP="006E4E88">
      <w:pPr>
        <w:numPr>
          <w:ilvl w:val="0"/>
          <w:numId w:val="11"/>
        </w:numPr>
        <w:jc w:val="both"/>
        <w:rPr>
          <w:rFonts w:cstheme="minorHAnsi"/>
        </w:rPr>
      </w:pPr>
      <w:r w:rsidRPr="00991E95">
        <w:rPr>
          <w:rFonts w:cstheme="minorHAnsi"/>
          <w:bCs/>
        </w:rPr>
        <w:t xml:space="preserve">Sub-contracting for external experts: </w:t>
      </w:r>
      <w:r w:rsidRPr="00991E95">
        <w:rPr>
          <w:rFonts w:cstheme="minorHAnsi"/>
        </w:rPr>
        <w:t xml:space="preserve">We would like to set-up an international Scientific Advisory Committee (SAC)  for feedback and advice throughout the project duration.  Apart from compensation for travel expenses on project related meetings, </w:t>
      </w:r>
      <w:r w:rsidRPr="00991E95">
        <w:rPr>
          <w:rFonts w:cstheme="minorHAnsi"/>
          <w:bCs/>
        </w:rPr>
        <w:t>is sub-contracting (for the possible Committee member involvement and time in project related field or desk research), eligible/inline with LIFE rules?</w:t>
      </w:r>
    </w:p>
    <w:p w:rsidR="00991E95" w:rsidRPr="00781F51" w:rsidRDefault="00991E95" w:rsidP="006E4E88">
      <w:pPr>
        <w:jc w:val="both"/>
        <w:rPr>
          <w:rFonts w:cstheme="minorHAnsi"/>
          <w:color w:val="FF0000"/>
          <w:sz w:val="24"/>
          <w:szCs w:val="24"/>
          <w:lang w:eastAsia="en-GB"/>
        </w:rPr>
      </w:pPr>
      <w:r w:rsidRPr="00781F51">
        <w:rPr>
          <w:rFonts w:cstheme="minorHAnsi"/>
          <w:color w:val="FF0000"/>
          <w:sz w:val="24"/>
          <w:szCs w:val="24"/>
          <w:u w:val="single"/>
          <w:lang w:eastAsia="en-GB"/>
        </w:rPr>
        <w:t>Answer</w:t>
      </w:r>
      <w:r w:rsidRPr="00781F51">
        <w:rPr>
          <w:rFonts w:cstheme="minorHAnsi"/>
          <w:color w:val="FF0000"/>
          <w:sz w:val="24"/>
          <w:szCs w:val="24"/>
          <w:lang w:eastAsia="en-GB"/>
        </w:rPr>
        <w:t xml:space="preserve">: If experts are hired under the subcontracting category, they have to meet the subcontracting criteria defined in the Application guide. Please make sure that the best value for money and conflict of interest situations are addressed. </w:t>
      </w:r>
    </w:p>
    <w:p w:rsidR="00991E95" w:rsidRPr="00C742BC" w:rsidRDefault="00991E95" w:rsidP="006E4E88">
      <w:pPr>
        <w:numPr>
          <w:ilvl w:val="0"/>
          <w:numId w:val="11"/>
        </w:numPr>
        <w:jc w:val="both"/>
        <w:rPr>
          <w:rFonts w:cstheme="minorHAnsi"/>
        </w:rPr>
      </w:pPr>
      <w:r w:rsidRPr="00C742BC">
        <w:rPr>
          <w:rFonts w:cstheme="minorHAnsi"/>
          <w:bCs/>
        </w:rPr>
        <w:t>Form B1:</w:t>
      </w:r>
      <w:r w:rsidRPr="00C742BC">
        <w:rPr>
          <w:rFonts w:cstheme="minorHAnsi"/>
        </w:rPr>
        <w:t xml:space="preserve"> After item 7 (Long term sustainability), there must be item 8 (Expected major constraints and risks) followed by item 9 (Is your project significantly climate/biodiversity related?), according to page 61 of the Guide. This is missing in the respective section in the “LIFE 2017 Integrated Projects Clima Technical forms.doc”, and we have inserted it. </w:t>
      </w:r>
      <w:r w:rsidRPr="00C742BC">
        <w:rPr>
          <w:rFonts w:cstheme="minorHAnsi"/>
          <w:bCs/>
        </w:rPr>
        <w:t>Is that OK?</w:t>
      </w:r>
    </w:p>
    <w:p w:rsidR="00991E95" w:rsidRPr="00781F51" w:rsidRDefault="00781F51" w:rsidP="00781F51">
      <w:pPr>
        <w:spacing w:after="120"/>
        <w:ind w:left="66"/>
        <w:jc w:val="both"/>
        <w:rPr>
          <w:rFonts w:cstheme="minorHAnsi"/>
          <w:color w:val="FF0000"/>
          <w:sz w:val="24"/>
          <w:szCs w:val="24"/>
          <w:lang w:eastAsia="en-GB"/>
        </w:rPr>
      </w:pPr>
      <w:r w:rsidRPr="00781F51">
        <w:rPr>
          <w:rFonts w:cstheme="minorHAnsi"/>
          <w:color w:val="FF0000"/>
          <w:sz w:val="24"/>
          <w:szCs w:val="24"/>
          <w:u w:val="single"/>
          <w:lang w:eastAsia="en-GB"/>
        </w:rPr>
        <w:t>Answer</w:t>
      </w:r>
      <w:r w:rsidR="00991E95" w:rsidRPr="00781F51">
        <w:rPr>
          <w:rFonts w:cstheme="minorHAnsi"/>
          <w:color w:val="FF0000"/>
          <w:sz w:val="24"/>
          <w:szCs w:val="24"/>
          <w:lang w:eastAsia="en-GB"/>
        </w:rPr>
        <w:t>: OK</w:t>
      </w:r>
    </w:p>
    <w:p w:rsidR="00991E95" w:rsidRPr="00C742BC" w:rsidRDefault="00991E95" w:rsidP="006E4E88">
      <w:pPr>
        <w:numPr>
          <w:ilvl w:val="0"/>
          <w:numId w:val="11"/>
        </w:numPr>
        <w:jc w:val="both"/>
        <w:rPr>
          <w:rFonts w:cstheme="minorHAnsi"/>
        </w:rPr>
      </w:pPr>
      <w:r w:rsidRPr="00C742BC">
        <w:rPr>
          <w:rFonts w:cstheme="minorHAnsi"/>
          <w:bCs/>
        </w:rPr>
        <w:t>Form B2c:</w:t>
      </w:r>
      <w:r w:rsidRPr="00C742BC">
        <w:rPr>
          <w:rFonts w:cstheme="minorHAnsi"/>
        </w:rPr>
        <w:t xml:space="preserve"> The character limit  is not specified at page 61 of the Guide. </w:t>
      </w:r>
      <w:r w:rsidRPr="00C742BC">
        <w:rPr>
          <w:rFonts w:cstheme="minorHAnsi"/>
          <w:bCs/>
        </w:rPr>
        <w:t>What is the limit?</w:t>
      </w:r>
    </w:p>
    <w:p w:rsidR="00991E95" w:rsidRPr="00781F51" w:rsidRDefault="00AC30CE" w:rsidP="00781F51">
      <w:pPr>
        <w:spacing w:after="120"/>
        <w:ind w:left="66"/>
        <w:jc w:val="both"/>
        <w:rPr>
          <w:rFonts w:cstheme="minorHAnsi"/>
          <w:color w:val="FF0000"/>
          <w:sz w:val="24"/>
          <w:szCs w:val="24"/>
          <w:lang w:eastAsia="en-GB"/>
        </w:rPr>
      </w:pPr>
      <w:r w:rsidRPr="00781F51">
        <w:rPr>
          <w:rFonts w:cstheme="minorHAnsi"/>
          <w:color w:val="FF0000"/>
          <w:sz w:val="24"/>
          <w:szCs w:val="24"/>
          <w:u w:val="single"/>
          <w:lang w:eastAsia="en-GB"/>
        </w:rPr>
        <w:t>Answer</w:t>
      </w:r>
      <w:r w:rsidR="00991E95" w:rsidRPr="00781F51">
        <w:rPr>
          <w:rFonts w:cstheme="minorHAnsi"/>
          <w:color w:val="FF0000"/>
          <w:sz w:val="24"/>
          <w:szCs w:val="24"/>
          <w:lang w:eastAsia="en-GB"/>
        </w:rPr>
        <w:t xml:space="preserve">: There is not limit. Please use as many characters as you need but please be precise and to the point. </w:t>
      </w:r>
    </w:p>
    <w:p w:rsidR="00991E95" w:rsidRPr="00C742BC" w:rsidRDefault="00991E95" w:rsidP="006E4E88">
      <w:pPr>
        <w:numPr>
          <w:ilvl w:val="0"/>
          <w:numId w:val="11"/>
        </w:numPr>
        <w:jc w:val="both"/>
        <w:rPr>
          <w:rFonts w:cstheme="minorHAnsi"/>
        </w:rPr>
      </w:pPr>
      <w:r w:rsidRPr="00C742BC">
        <w:rPr>
          <w:rFonts w:cstheme="minorHAnsi"/>
          <w:bCs/>
        </w:rPr>
        <w:lastRenderedPageBreak/>
        <w:t>Form B1:</w:t>
      </w:r>
      <w:r w:rsidRPr="00C742BC">
        <w:rPr>
          <w:rFonts w:cstheme="minorHAnsi"/>
        </w:rPr>
        <w:t xml:space="preserve"> The “SUMMARY DESCRIPTION OF THE PROJECT ” includes the same nine sections, requires the same length (10 pages) and contains the same guideline as the Phase I Concept Note.</w:t>
      </w:r>
    </w:p>
    <w:p w:rsidR="00991E95" w:rsidRPr="00C742BC" w:rsidRDefault="00991E95" w:rsidP="006E4E88">
      <w:pPr>
        <w:ind w:left="720"/>
        <w:jc w:val="both"/>
        <w:rPr>
          <w:rFonts w:cstheme="minorHAnsi"/>
        </w:rPr>
      </w:pPr>
      <w:r w:rsidRPr="00C742BC">
        <w:rPr>
          <w:rFonts w:cstheme="minorHAnsi"/>
          <w:bCs/>
        </w:rPr>
        <w:t xml:space="preserve">a) </w:t>
      </w:r>
      <w:r w:rsidRPr="00C742BC">
        <w:rPr>
          <w:rFonts w:cstheme="minorHAnsi"/>
        </w:rPr>
        <w:t>Are we supposed to just insert here the original, approved Concept Note (without any changes)?</w:t>
      </w:r>
    </w:p>
    <w:p w:rsidR="00991E95" w:rsidRPr="00781F51" w:rsidRDefault="00AC30CE" w:rsidP="00781F51">
      <w:pPr>
        <w:spacing w:after="120"/>
        <w:ind w:left="66"/>
        <w:jc w:val="both"/>
        <w:rPr>
          <w:rFonts w:cstheme="minorHAnsi"/>
          <w:color w:val="FF0000"/>
          <w:sz w:val="24"/>
          <w:szCs w:val="24"/>
          <w:lang w:eastAsia="en-GB"/>
        </w:rPr>
      </w:pPr>
      <w:r w:rsidRPr="00781F51">
        <w:rPr>
          <w:rFonts w:cstheme="minorHAnsi"/>
          <w:color w:val="FF0000"/>
          <w:sz w:val="24"/>
          <w:szCs w:val="24"/>
          <w:u w:val="single"/>
          <w:lang w:eastAsia="en-GB"/>
        </w:rPr>
        <w:t>Answer</w:t>
      </w:r>
      <w:r w:rsidR="00991E95" w:rsidRPr="00781F51">
        <w:rPr>
          <w:rFonts w:cstheme="minorHAnsi"/>
          <w:color w:val="FF0000"/>
          <w:sz w:val="24"/>
          <w:szCs w:val="24"/>
          <w:lang w:eastAsia="en-GB"/>
        </w:rPr>
        <w:t>: Changes are ok as long as they do not significantly change the concept of the project.</w:t>
      </w:r>
    </w:p>
    <w:p w:rsidR="00991E95" w:rsidRPr="00C742BC" w:rsidRDefault="00991E95" w:rsidP="006E4E88">
      <w:pPr>
        <w:ind w:left="720"/>
        <w:jc w:val="both"/>
        <w:rPr>
          <w:rFonts w:cstheme="minorHAnsi"/>
        </w:rPr>
      </w:pPr>
      <w:bookmarkStart w:id="10" w:name="__DdeLink__27_3812995789"/>
      <w:r w:rsidRPr="00C742BC">
        <w:rPr>
          <w:rFonts w:cstheme="minorHAnsi"/>
          <w:bCs/>
        </w:rPr>
        <w:t xml:space="preserve">b) </w:t>
      </w:r>
      <w:r w:rsidRPr="00C742BC">
        <w:rPr>
          <w:rFonts w:cstheme="minorHAnsi"/>
        </w:rPr>
        <w:t>H</w:t>
      </w:r>
      <w:bookmarkEnd w:id="10"/>
      <w:r w:rsidRPr="00C742BC">
        <w:rPr>
          <w:rFonts w:cstheme="minorHAnsi"/>
        </w:rPr>
        <w:t>ow far can the requested “Summary Description” deviate from the approved Concept Note (considering also there are comments from the EC to be addressed)?</w:t>
      </w:r>
    </w:p>
    <w:p w:rsidR="00991E95" w:rsidRPr="00781F51" w:rsidRDefault="00AC30CE" w:rsidP="00781F51">
      <w:pPr>
        <w:spacing w:after="120"/>
        <w:ind w:left="66"/>
        <w:jc w:val="both"/>
        <w:rPr>
          <w:rFonts w:cstheme="minorHAnsi"/>
          <w:color w:val="FF0000"/>
          <w:sz w:val="24"/>
          <w:szCs w:val="24"/>
          <w:lang w:eastAsia="en-GB"/>
        </w:rPr>
      </w:pPr>
      <w:r w:rsidRPr="00781F51">
        <w:rPr>
          <w:rFonts w:cstheme="minorHAnsi"/>
          <w:color w:val="FF0000"/>
          <w:sz w:val="24"/>
          <w:szCs w:val="24"/>
          <w:u w:val="single"/>
          <w:lang w:eastAsia="en-GB"/>
        </w:rPr>
        <w:t>Answer</w:t>
      </w:r>
      <w:r w:rsidR="00991E95" w:rsidRPr="00781F51">
        <w:rPr>
          <w:rFonts w:cstheme="minorHAnsi"/>
          <w:color w:val="FF0000"/>
          <w:sz w:val="24"/>
          <w:szCs w:val="24"/>
          <w:lang w:eastAsia="en-GB"/>
        </w:rPr>
        <w:t>: Changes are ok as long as they do not significantly change the concept of the project.</w:t>
      </w:r>
    </w:p>
    <w:p w:rsidR="00991E95" w:rsidRPr="00C742BC" w:rsidRDefault="00991E95" w:rsidP="006E4E88">
      <w:pPr>
        <w:ind w:left="720"/>
        <w:jc w:val="both"/>
        <w:rPr>
          <w:rFonts w:cstheme="minorHAnsi"/>
        </w:rPr>
      </w:pPr>
      <w:r w:rsidRPr="00C742BC">
        <w:rPr>
          <w:rFonts w:cstheme="minorHAnsi"/>
          <w:bCs/>
        </w:rPr>
        <w:t xml:space="preserve">c) </w:t>
      </w:r>
      <w:r w:rsidRPr="00C742BC">
        <w:rPr>
          <w:rFonts w:cstheme="minorHAnsi"/>
        </w:rPr>
        <w:t>Can we shorten sections (e.g. the no. 1 “Overall Context”) in order to expand others (e.g. no. 3.1 “Actions financed by LIFE”?</w:t>
      </w:r>
    </w:p>
    <w:p w:rsidR="00991E95" w:rsidRDefault="00991E95" w:rsidP="00781F51">
      <w:pPr>
        <w:spacing w:after="120"/>
        <w:ind w:left="66"/>
        <w:jc w:val="both"/>
        <w:rPr>
          <w:rFonts w:cstheme="minorHAnsi"/>
          <w:color w:val="FF0000"/>
          <w:sz w:val="24"/>
          <w:szCs w:val="24"/>
          <w:lang w:eastAsia="en-GB"/>
        </w:rPr>
      </w:pPr>
      <w:r w:rsidRPr="00AC30CE">
        <w:rPr>
          <w:rFonts w:cstheme="minorHAnsi"/>
          <w:color w:val="FF0000"/>
          <w:sz w:val="24"/>
          <w:szCs w:val="24"/>
          <w:u w:val="single"/>
          <w:lang w:eastAsia="en-GB"/>
        </w:rPr>
        <w:t>Answer</w:t>
      </w:r>
      <w:r w:rsidRPr="00781F51">
        <w:rPr>
          <w:rFonts w:cstheme="minorHAnsi"/>
          <w:color w:val="FF0000"/>
          <w:sz w:val="24"/>
          <w:szCs w:val="24"/>
          <w:lang w:eastAsia="en-GB"/>
        </w:rPr>
        <w:t xml:space="preserve">: Please use as many characters as you need but please be precise and to the point. </w:t>
      </w:r>
    </w:p>
    <w:p w:rsidR="00F629F1" w:rsidRPr="00F629F1" w:rsidRDefault="00F629F1" w:rsidP="00F629F1">
      <w:pPr>
        <w:pStyle w:val="ListParagraph"/>
        <w:numPr>
          <w:ilvl w:val="0"/>
          <w:numId w:val="6"/>
        </w:numPr>
        <w:jc w:val="both"/>
        <w:rPr>
          <w:rFonts w:cstheme="minorHAnsi"/>
        </w:rPr>
      </w:pPr>
      <w:r w:rsidRPr="00F629F1">
        <w:rPr>
          <w:rFonts w:cstheme="minorHAnsi"/>
        </w:rPr>
        <w:t>On page 6 of the Application Guide it is written that "Integrated Projects shall ensure that the main stakeholders are actively involved in the design and implementation of the given project. This involvement is expected to be achieved by including them - where possible and reasonable - as associated beneficiaries of the IP, or through their active participation in the implementation of the IP itself and/or of the complementary actions." In our case, it will be several hundred small stakeholders. Would it be acceptable if small stakeholders form a consortia that would be the beneficiary and the stakeholders give support letters to the project?</w:t>
      </w:r>
    </w:p>
    <w:p w:rsidR="00F629F1" w:rsidRPr="00F629F1" w:rsidRDefault="00F629F1" w:rsidP="00F629F1">
      <w:pPr>
        <w:jc w:val="both"/>
        <w:rPr>
          <w:rFonts w:cstheme="minorHAnsi"/>
          <w:color w:val="FF0000"/>
        </w:rPr>
      </w:pPr>
      <w:r w:rsidRPr="00F629F1">
        <w:rPr>
          <w:rFonts w:cstheme="minorHAnsi"/>
          <w:color w:val="FF0000"/>
          <w:u w:val="single"/>
        </w:rPr>
        <w:t>Answer:</w:t>
      </w:r>
      <w:r w:rsidRPr="00F629F1">
        <w:rPr>
          <w:rFonts w:cstheme="minorHAnsi"/>
          <w:color w:val="FF0000"/>
        </w:rPr>
        <w:t xml:space="preserve"> YES, this is acceptable.</w:t>
      </w:r>
    </w:p>
    <w:p w:rsidR="00F629F1" w:rsidRPr="00F629F1" w:rsidRDefault="00F629F1" w:rsidP="00F629F1">
      <w:pPr>
        <w:pStyle w:val="ListParagraph"/>
        <w:numPr>
          <w:ilvl w:val="0"/>
          <w:numId w:val="6"/>
        </w:numPr>
        <w:jc w:val="both"/>
        <w:rPr>
          <w:rFonts w:cstheme="minorHAnsi"/>
        </w:rPr>
      </w:pPr>
      <w:r w:rsidRPr="00F629F1">
        <w:rPr>
          <w:rFonts w:cstheme="minorHAnsi"/>
        </w:rPr>
        <w:t>On page 6 of the Application Guide it is written that on the basis of an appropriate justification, part of the project management may be carried out by a sub-contractor under the direct control of the coordinating beneficiary. There will be parliamentary elections in country and there might be changes in the government structure. Hence, it seems that the potential inclusion of an external professional project management team would be a guarantee of a stable project management. Please confirm that it would be acceptable.</w:t>
      </w:r>
    </w:p>
    <w:p w:rsidR="00F629F1" w:rsidRPr="00F629F1" w:rsidRDefault="00F629F1" w:rsidP="00F629F1">
      <w:pPr>
        <w:jc w:val="both"/>
        <w:rPr>
          <w:rFonts w:cstheme="minorHAnsi"/>
          <w:color w:val="FF0000"/>
        </w:rPr>
      </w:pPr>
      <w:r w:rsidRPr="00F629F1">
        <w:rPr>
          <w:rFonts w:cstheme="minorHAnsi"/>
          <w:color w:val="FF0000"/>
          <w:u w:val="single"/>
        </w:rPr>
        <w:t>Anwer:</w:t>
      </w:r>
      <w:r>
        <w:rPr>
          <w:rFonts w:cstheme="minorHAnsi"/>
          <w:color w:val="FF0000"/>
        </w:rPr>
        <w:t xml:space="preserve"> </w:t>
      </w:r>
      <w:r w:rsidRPr="00F629F1">
        <w:rPr>
          <w:rFonts w:cstheme="minorHAnsi"/>
          <w:color w:val="FF0000"/>
        </w:rPr>
        <w:t>YES, this is acceptable.</w:t>
      </w:r>
    </w:p>
    <w:p w:rsidR="004041D5" w:rsidRPr="004041D5" w:rsidRDefault="004041D5" w:rsidP="004041D5">
      <w:pPr>
        <w:pStyle w:val="ListParagraph"/>
        <w:numPr>
          <w:ilvl w:val="0"/>
          <w:numId w:val="6"/>
        </w:numPr>
        <w:jc w:val="both"/>
        <w:rPr>
          <w:rFonts w:cstheme="minorHAnsi"/>
        </w:rPr>
      </w:pPr>
      <w:r w:rsidRPr="004041D5">
        <w:rPr>
          <w:rFonts w:cstheme="minorHAnsi"/>
        </w:rPr>
        <w:t xml:space="preserve">On page 23 of the Application Guide it is written that "the full project proposal will be longer than the Concept Note, but still should be as concise and clear as possible." As there will be a large number of stakeholders included and affected, but only their consortia will be associated beneficiary, we will receive support letters from about 200-300 stakeholders. Please confirm that their support letters can be annexed and still be acceptable. </w:t>
      </w:r>
    </w:p>
    <w:p w:rsidR="004041D5" w:rsidRPr="004041D5" w:rsidRDefault="004041D5" w:rsidP="004041D5">
      <w:pPr>
        <w:jc w:val="both"/>
        <w:rPr>
          <w:rFonts w:cstheme="minorHAnsi"/>
          <w:color w:val="FF0000"/>
        </w:rPr>
      </w:pPr>
      <w:r w:rsidRPr="00F629F1">
        <w:rPr>
          <w:rFonts w:cstheme="minorHAnsi"/>
          <w:color w:val="FF0000"/>
          <w:u w:val="single"/>
        </w:rPr>
        <w:t>Answer:</w:t>
      </w:r>
      <w:r w:rsidRPr="00F629F1">
        <w:rPr>
          <w:rFonts w:cstheme="minorHAnsi"/>
          <w:color w:val="FF0000"/>
        </w:rPr>
        <w:t xml:space="preserve"> YES, supporting documents can be annexed to the project document and will be acceptable. You can attach the </w:t>
      </w:r>
      <w:r>
        <w:rPr>
          <w:rFonts w:cstheme="minorHAnsi"/>
          <w:color w:val="FF0000"/>
        </w:rPr>
        <w:t>stakeholders/partcipants</w:t>
      </w:r>
      <w:r w:rsidRPr="00F629F1">
        <w:rPr>
          <w:rFonts w:cstheme="minorHAnsi"/>
          <w:color w:val="FF0000"/>
        </w:rPr>
        <w:t xml:space="preserve"> letters or any other document stating the support of the 200-300 </w:t>
      </w:r>
      <w:r>
        <w:rPr>
          <w:rFonts w:cstheme="minorHAnsi"/>
          <w:color w:val="FF0000"/>
        </w:rPr>
        <w:t>stakeholders.</w:t>
      </w:r>
    </w:p>
    <w:p w:rsidR="004041D5" w:rsidRPr="004041D5" w:rsidRDefault="004041D5" w:rsidP="004041D5">
      <w:pPr>
        <w:pStyle w:val="ListParagraph"/>
        <w:numPr>
          <w:ilvl w:val="0"/>
          <w:numId w:val="6"/>
        </w:numPr>
        <w:jc w:val="both"/>
        <w:rPr>
          <w:rFonts w:cstheme="minorHAnsi"/>
        </w:rPr>
      </w:pPr>
      <w:r w:rsidRPr="004041D5">
        <w:rPr>
          <w:rFonts w:cstheme="minorHAnsi"/>
        </w:rPr>
        <w:t xml:space="preserve">On page 24 there are paragraphs about long term sustainability of the project. What length is needed in time? </w:t>
      </w:r>
    </w:p>
    <w:p w:rsidR="004041D5" w:rsidRPr="00F629F1" w:rsidRDefault="004041D5" w:rsidP="004041D5">
      <w:pPr>
        <w:jc w:val="both"/>
        <w:rPr>
          <w:rFonts w:cstheme="minorHAnsi"/>
          <w:color w:val="FF0000"/>
        </w:rPr>
      </w:pPr>
      <w:r w:rsidRPr="00F629F1">
        <w:rPr>
          <w:rFonts w:cstheme="minorHAnsi"/>
          <w:color w:val="FF0000"/>
          <w:u w:val="single"/>
        </w:rPr>
        <w:lastRenderedPageBreak/>
        <w:t>Answer:</w:t>
      </w:r>
      <w:r w:rsidRPr="00F629F1">
        <w:rPr>
          <w:rFonts w:cstheme="minorHAnsi"/>
          <w:color w:val="FF0000"/>
        </w:rPr>
        <w:t xml:space="preserve"> Length is not defined, it is up to the applicant to provide an overview of the sustainability plans according to the proposal expected impacts.</w:t>
      </w:r>
    </w:p>
    <w:p w:rsidR="004041D5" w:rsidRPr="004041D5" w:rsidRDefault="004041D5" w:rsidP="004041D5">
      <w:pPr>
        <w:pStyle w:val="ListParagraph"/>
        <w:numPr>
          <w:ilvl w:val="0"/>
          <w:numId w:val="6"/>
        </w:numPr>
        <w:jc w:val="both"/>
        <w:rPr>
          <w:rFonts w:cstheme="minorHAnsi"/>
        </w:rPr>
      </w:pPr>
      <w:r w:rsidRPr="004041D5">
        <w:rPr>
          <w:rFonts w:cstheme="minorHAnsi"/>
        </w:rPr>
        <w:t>On page 40 of the Application Guide it is written that "the duration of a lease must be sufficient to guarantee the durability of the conservation investment (e.g. 30 years)." In our case, it would be a 7-year long project in which the stakeholders would only give their consent to that, in case of winning, innovative, climate-friendly solutions will be implemented on their territory. Should a lease be 30-year long or it can be shorter if the project is shorter as well?</w:t>
      </w:r>
    </w:p>
    <w:p w:rsidR="004041D5" w:rsidRPr="006A6EBF" w:rsidRDefault="004041D5" w:rsidP="004041D5">
      <w:pPr>
        <w:jc w:val="both"/>
        <w:rPr>
          <w:rFonts w:cstheme="minorHAnsi"/>
          <w:color w:val="FF0000"/>
        </w:rPr>
      </w:pPr>
      <w:r w:rsidRPr="006A6EBF">
        <w:rPr>
          <w:rFonts w:cstheme="minorHAnsi"/>
          <w:color w:val="FF0000"/>
          <w:u w:val="single"/>
        </w:rPr>
        <w:t>Answer:</w:t>
      </w:r>
      <w:r w:rsidRPr="006A6EBF">
        <w:rPr>
          <w:rFonts w:cstheme="minorHAnsi"/>
          <w:color w:val="FF0000"/>
        </w:rPr>
        <w:t xml:space="preserve"> If you can justify in the project document that 7 years will guarantee the </w:t>
      </w:r>
      <w:r>
        <w:rPr>
          <w:rFonts w:cstheme="minorHAnsi"/>
          <w:color w:val="FF0000"/>
        </w:rPr>
        <w:t>sustainability</w:t>
      </w:r>
      <w:r w:rsidRPr="006A6EBF">
        <w:rPr>
          <w:rFonts w:cstheme="minorHAnsi"/>
          <w:color w:val="FF0000"/>
        </w:rPr>
        <w:t xml:space="preserve">, then the lease can be shorter. </w:t>
      </w:r>
    </w:p>
    <w:p w:rsidR="004041D5" w:rsidRPr="004041D5" w:rsidRDefault="004041D5" w:rsidP="004041D5">
      <w:pPr>
        <w:pStyle w:val="ListParagraph"/>
        <w:numPr>
          <w:ilvl w:val="0"/>
          <w:numId w:val="6"/>
        </w:numPr>
        <w:jc w:val="both"/>
        <w:rPr>
          <w:rFonts w:cstheme="minorHAnsi"/>
        </w:rPr>
      </w:pPr>
      <w:r w:rsidRPr="004041D5">
        <w:rPr>
          <w:rFonts w:cstheme="minorHAnsi"/>
        </w:rPr>
        <w:t>On page 42 of the Application Guide it is written that "Accordingly, the indicator table will have to be completed latest during the first phase of the project." Do we understand properly that the LIFE Performance Indicators table should be filled only by the end of the first phase? We are planning to fill it and send it with the full proposal? Please confirm that it is acceptable and it can be updated by the end of the first phase, if necessary.</w:t>
      </w:r>
    </w:p>
    <w:p w:rsidR="004041D5" w:rsidRPr="006A6EBF" w:rsidRDefault="004041D5" w:rsidP="004041D5">
      <w:pPr>
        <w:jc w:val="both"/>
        <w:rPr>
          <w:rFonts w:cstheme="minorHAnsi"/>
          <w:color w:val="FF0000"/>
        </w:rPr>
      </w:pPr>
      <w:r w:rsidRPr="006A6EBF">
        <w:rPr>
          <w:rFonts w:cstheme="minorHAnsi"/>
          <w:color w:val="FF0000"/>
          <w:u w:val="single"/>
        </w:rPr>
        <w:t>Answer:</w:t>
      </w:r>
      <w:r w:rsidRPr="006A6EBF">
        <w:rPr>
          <w:rFonts w:cstheme="minorHAnsi"/>
          <w:color w:val="FF0000"/>
        </w:rPr>
        <w:t xml:space="preserve"> As per the LIFE 2017 Guidelines for Applicants, each project will have to report on the outputs and impact of the project taking into account the LIFE project key performance indicators (KPI). To satisfy this requirement, please include an activity as well as related milestones and budget for monitoring KPIs. Note that the LIFE KPI Webtool will have to be updated at the time of the first report (either Progress or Mid-term) and Final report and that an analysis focusing on the results achieved and/or deviations experienced/expected as compared to the original estimates and any inputs in the KPI Webtool will have to be provided in each report (Progress</w:t>
      </w:r>
      <w:r>
        <w:rPr>
          <w:rFonts w:cstheme="minorHAnsi"/>
          <w:color w:val="FF0000"/>
        </w:rPr>
        <w:t xml:space="preserve"> (if present)</w:t>
      </w:r>
      <w:r w:rsidRPr="006A6EBF">
        <w:rPr>
          <w:rFonts w:cstheme="minorHAnsi"/>
          <w:color w:val="FF0000"/>
        </w:rPr>
        <w:t>, Mid-term and Final).</w:t>
      </w:r>
    </w:p>
    <w:p w:rsidR="004041D5" w:rsidRPr="004041D5" w:rsidRDefault="004041D5" w:rsidP="004041D5">
      <w:pPr>
        <w:pStyle w:val="ListParagraph"/>
        <w:numPr>
          <w:ilvl w:val="0"/>
          <w:numId w:val="6"/>
        </w:numPr>
        <w:jc w:val="both"/>
        <w:rPr>
          <w:rFonts w:cstheme="minorHAnsi"/>
        </w:rPr>
      </w:pPr>
      <w:r w:rsidRPr="004041D5">
        <w:rPr>
          <w:rFonts w:cstheme="minorHAnsi"/>
        </w:rPr>
        <w:t>Page 57 of the Application Guide includes information about form A8. In case when a managing entity is responsible for more than 1 fund, can all relevant funds be included in one A8 form or there should be different A8 forms about each Fund?</w:t>
      </w:r>
    </w:p>
    <w:p w:rsidR="004041D5" w:rsidRPr="004041D5" w:rsidRDefault="004041D5" w:rsidP="004041D5">
      <w:pPr>
        <w:jc w:val="both"/>
        <w:rPr>
          <w:rFonts w:cstheme="minorHAnsi"/>
          <w:color w:val="FF0000"/>
        </w:rPr>
      </w:pPr>
      <w:r w:rsidRPr="004041D5">
        <w:rPr>
          <w:rFonts w:cstheme="minorHAnsi"/>
          <w:color w:val="FF0000"/>
          <w:u w:val="single"/>
        </w:rPr>
        <w:t>Answer:</w:t>
      </w:r>
      <w:r w:rsidRPr="004041D5">
        <w:rPr>
          <w:rFonts w:cstheme="minorHAnsi"/>
          <w:color w:val="FF0000"/>
        </w:rPr>
        <w:t xml:space="preserve"> Each fund should have separate A8 forms as the attributes for different funds may differ, for example the dates, purpose, etc. However if the information can fit in one form, the funds' manager can sign one form. </w:t>
      </w:r>
    </w:p>
    <w:p w:rsidR="004041D5" w:rsidRPr="004041D5" w:rsidRDefault="004041D5" w:rsidP="004041D5">
      <w:pPr>
        <w:pStyle w:val="ListParagraph"/>
        <w:numPr>
          <w:ilvl w:val="0"/>
          <w:numId w:val="6"/>
        </w:numPr>
        <w:jc w:val="both"/>
        <w:rPr>
          <w:rFonts w:cstheme="minorHAnsi"/>
        </w:rPr>
      </w:pPr>
      <w:r w:rsidRPr="004041D5">
        <w:rPr>
          <w:rFonts w:cstheme="minorHAnsi"/>
        </w:rPr>
        <w:t>On page 72 of the Application Guide it is written that  "An interim report should be foreseen at the latest within three months after the end of each implementation phase." We are planning to have two interim reports and one final report. Please confirm that it is acceptable in case of a 7-year long project.</w:t>
      </w:r>
    </w:p>
    <w:p w:rsidR="004041D5" w:rsidRPr="004041D5" w:rsidRDefault="004041D5" w:rsidP="004041D5">
      <w:pPr>
        <w:jc w:val="both"/>
        <w:rPr>
          <w:rFonts w:cstheme="minorHAnsi"/>
          <w:color w:val="FF0000"/>
        </w:rPr>
      </w:pPr>
      <w:r w:rsidRPr="004041D5">
        <w:rPr>
          <w:rFonts w:cstheme="minorHAnsi"/>
          <w:color w:val="FF0000"/>
          <w:u w:val="single"/>
        </w:rPr>
        <w:t>Answer:</w:t>
      </w:r>
      <w:r w:rsidRPr="004041D5">
        <w:rPr>
          <w:rFonts w:cstheme="minorHAnsi"/>
          <w:color w:val="FF0000"/>
        </w:rPr>
        <w:t xml:space="preserve"> Each phase length is defined by the applicant, thus the number of reports is also determined by the applicant. If the gap between the reports is ex. 3 years, the funding will follow the same pattern, ie there will be a 3 year gap in payments. This is up to the applicant to decide, how often they want to report and receive the funding.</w:t>
      </w:r>
    </w:p>
    <w:p w:rsidR="004041D5" w:rsidRPr="004041D5" w:rsidRDefault="004041D5" w:rsidP="004041D5">
      <w:pPr>
        <w:pStyle w:val="ListParagraph"/>
        <w:numPr>
          <w:ilvl w:val="0"/>
          <w:numId w:val="6"/>
        </w:numPr>
        <w:jc w:val="both"/>
        <w:rPr>
          <w:rFonts w:cstheme="minorHAnsi"/>
        </w:rPr>
      </w:pPr>
      <w:r w:rsidRPr="004041D5">
        <w:rPr>
          <w:rFonts w:cstheme="minorHAnsi"/>
        </w:rPr>
        <w:t xml:space="preserve">Ministry is responsible for the elaboration and update of the Strategy, but the entity mainly responsible for the implementation of it is the Center that is supervised by the Ministry. The internal organizational and operational regulations of the Center contains that one of the main tasks of the body is the analysis of the effects of climate change. Please confirm that the Center can be recognized as competent authority. </w:t>
      </w:r>
    </w:p>
    <w:p w:rsidR="004041D5" w:rsidRPr="004041D5" w:rsidRDefault="004041D5" w:rsidP="004041D5">
      <w:pPr>
        <w:jc w:val="both"/>
        <w:rPr>
          <w:rFonts w:cstheme="minorHAnsi"/>
          <w:color w:val="FF0000"/>
        </w:rPr>
      </w:pPr>
      <w:r w:rsidRPr="004041D5">
        <w:rPr>
          <w:rFonts w:cstheme="minorHAnsi"/>
          <w:color w:val="FF0000"/>
          <w:u w:val="single"/>
        </w:rPr>
        <w:lastRenderedPageBreak/>
        <w:t>Answer:</w:t>
      </w:r>
      <w:r w:rsidRPr="004041D5">
        <w:rPr>
          <w:rFonts w:cstheme="minorHAnsi"/>
          <w:color w:val="FF0000"/>
        </w:rPr>
        <w:t xml:space="preserve"> If Center’s competence is the analysis of the effects of climate change, then this entity can be recognised as a competent body for implementing the project on analysis of the effects of climate change.</w:t>
      </w:r>
    </w:p>
    <w:p w:rsidR="00F629F1" w:rsidRPr="00F629F1" w:rsidRDefault="00F629F1" w:rsidP="00781F51">
      <w:pPr>
        <w:spacing w:after="120"/>
        <w:ind w:left="66"/>
        <w:jc w:val="both"/>
        <w:rPr>
          <w:rFonts w:cstheme="minorHAnsi"/>
          <w:color w:val="000000" w:themeColor="text1"/>
          <w:sz w:val="24"/>
          <w:szCs w:val="24"/>
          <w:lang w:eastAsia="en-GB"/>
        </w:rPr>
      </w:pPr>
    </w:p>
    <w:p w:rsidR="00C742BC" w:rsidRDefault="00C016E6" w:rsidP="006E4E88">
      <w:pPr>
        <w:pStyle w:val="Heading2"/>
        <w:jc w:val="both"/>
      </w:pPr>
      <w:bookmarkStart w:id="11" w:name="_Toc509220959"/>
      <w:r>
        <w:t>T</w:t>
      </w:r>
      <w:r w:rsidR="00C742BC" w:rsidRPr="00C742BC">
        <w:t>echnical forms</w:t>
      </w:r>
      <w:bookmarkEnd w:id="11"/>
    </w:p>
    <w:p w:rsidR="00C016E6" w:rsidRPr="00C016E6" w:rsidRDefault="00C016E6" w:rsidP="006E4E88">
      <w:pPr>
        <w:jc w:val="both"/>
      </w:pPr>
    </w:p>
    <w:p w:rsidR="00C742BC" w:rsidRPr="00C016E6" w:rsidRDefault="00C742BC" w:rsidP="006E4E88">
      <w:pPr>
        <w:pStyle w:val="ListParagraph"/>
        <w:numPr>
          <w:ilvl w:val="0"/>
          <w:numId w:val="11"/>
        </w:numPr>
        <w:jc w:val="both"/>
      </w:pPr>
      <w:r w:rsidRPr="00C016E6">
        <w:t xml:space="preserve">What is the recommended font name and size in the main text of the technical forms (A, B, C)? </w:t>
      </w:r>
    </w:p>
    <w:p w:rsidR="00C742BC" w:rsidRDefault="00C742BC" w:rsidP="006E4E88">
      <w:pPr>
        <w:pStyle w:val="ListParagraph"/>
        <w:numPr>
          <w:ilvl w:val="0"/>
          <w:numId w:val="11"/>
        </w:numPr>
        <w:jc w:val="both"/>
      </w:pPr>
      <w:r w:rsidRPr="00C016E6">
        <w:t>Are “Liberation Serif” or “Times New Roman</w:t>
      </w:r>
      <w:r>
        <w:t xml:space="preserve">”, of size 11, acceptable? </w:t>
      </w:r>
    </w:p>
    <w:p w:rsidR="00C742BC" w:rsidRPr="00781F51" w:rsidRDefault="00C742BC" w:rsidP="00781F51">
      <w:pPr>
        <w:spacing w:after="120"/>
        <w:ind w:left="66"/>
        <w:jc w:val="both"/>
        <w:rPr>
          <w:rFonts w:cstheme="minorHAnsi"/>
          <w:color w:val="FF0000"/>
          <w:sz w:val="24"/>
          <w:szCs w:val="24"/>
          <w:lang w:eastAsia="en-GB"/>
        </w:rPr>
      </w:pPr>
      <w:r w:rsidRPr="00AC30CE">
        <w:rPr>
          <w:rFonts w:cstheme="minorHAnsi"/>
          <w:color w:val="FF0000"/>
          <w:sz w:val="24"/>
          <w:szCs w:val="24"/>
          <w:u w:val="single"/>
          <w:lang w:eastAsia="en-GB"/>
        </w:rPr>
        <w:t>Answer</w:t>
      </w:r>
      <w:r w:rsidRPr="00781F51">
        <w:rPr>
          <w:rFonts w:cstheme="minorHAnsi"/>
          <w:color w:val="FF0000"/>
          <w:sz w:val="24"/>
          <w:szCs w:val="24"/>
          <w:lang w:eastAsia="en-GB"/>
        </w:rPr>
        <w:t>: OK for Times New Roman, size 11</w:t>
      </w:r>
    </w:p>
    <w:p w:rsidR="00C742BC" w:rsidRDefault="00C742BC" w:rsidP="006E4E88">
      <w:pPr>
        <w:pStyle w:val="ListParagraph"/>
        <w:numPr>
          <w:ilvl w:val="0"/>
          <w:numId w:val="15"/>
        </w:numPr>
        <w:jc w:val="both"/>
      </w:pPr>
      <w:r>
        <w:t>Are footnotes allowed?</w:t>
      </w:r>
    </w:p>
    <w:p w:rsidR="00C742BC" w:rsidRPr="00781F51" w:rsidRDefault="00C742BC" w:rsidP="00781F51">
      <w:pPr>
        <w:spacing w:after="120"/>
        <w:ind w:left="66"/>
        <w:jc w:val="both"/>
        <w:rPr>
          <w:rFonts w:cstheme="minorHAnsi"/>
          <w:color w:val="FF0000"/>
          <w:sz w:val="24"/>
          <w:szCs w:val="24"/>
          <w:lang w:eastAsia="en-GB"/>
        </w:rPr>
      </w:pPr>
      <w:r w:rsidRPr="00AC30CE">
        <w:rPr>
          <w:rFonts w:cstheme="minorHAnsi"/>
          <w:color w:val="FF0000"/>
          <w:sz w:val="24"/>
          <w:szCs w:val="24"/>
          <w:u w:val="single"/>
          <w:lang w:eastAsia="en-GB"/>
        </w:rPr>
        <w:t>Answer</w:t>
      </w:r>
      <w:r w:rsidRPr="00781F51">
        <w:rPr>
          <w:rFonts w:cstheme="minorHAnsi"/>
          <w:color w:val="FF0000"/>
          <w:sz w:val="24"/>
          <w:szCs w:val="24"/>
          <w:lang w:eastAsia="en-GB"/>
        </w:rPr>
        <w:t xml:space="preserve">: </w:t>
      </w:r>
      <w:r w:rsidR="00AC30CE">
        <w:rPr>
          <w:rFonts w:cstheme="minorHAnsi"/>
          <w:color w:val="FF0000"/>
          <w:sz w:val="24"/>
          <w:szCs w:val="24"/>
          <w:lang w:eastAsia="en-GB"/>
        </w:rPr>
        <w:t>Yes</w:t>
      </w:r>
    </w:p>
    <w:p w:rsidR="00C742BC" w:rsidRDefault="00C742BC" w:rsidP="006E4E88">
      <w:pPr>
        <w:pStyle w:val="ListParagraph"/>
        <w:numPr>
          <w:ilvl w:val="0"/>
          <w:numId w:val="15"/>
        </w:numPr>
        <w:jc w:val="both"/>
      </w:pPr>
      <w:r>
        <w:t>Can the References list (e.g. journal publications, other information sources, etc) be inserted as an Annex?</w:t>
      </w:r>
    </w:p>
    <w:p w:rsidR="00C742BC" w:rsidRPr="00781F51" w:rsidRDefault="00C742BC" w:rsidP="00781F51">
      <w:pPr>
        <w:spacing w:after="120"/>
        <w:ind w:left="66"/>
        <w:jc w:val="both"/>
        <w:rPr>
          <w:rFonts w:cstheme="minorHAnsi"/>
          <w:color w:val="FF0000"/>
          <w:sz w:val="24"/>
          <w:szCs w:val="24"/>
          <w:lang w:eastAsia="en-GB"/>
        </w:rPr>
      </w:pPr>
      <w:r w:rsidRPr="00AC30CE">
        <w:rPr>
          <w:rFonts w:cstheme="minorHAnsi"/>
          <w:color w:val="FF0000"/>
          <w:sz w:val="24"/>
          <w:szCs w:val="24"/>
          <w:u w:val="single"/>
          <w:lang w:eastAsia="en-GB"/>
        </w:rPr>
        <w:t>Answer</w:t>
      </w:r>
      <w:r w:rsidRPr="00781F51">
        <w:rPr>
          <w:rFonts w:cstheme="minorHAnsi"/>
          <w:color w:val="FF0000"/>
          <w:sz w:val="24"/>
          <w:szCs w:val="24"/>
          <w:lang w:eastAsia="en-GB"/>
        </w:rPr>
        <w:t xml:space="preserve">: </w:t>
      </w:r>
      <w:r w:rsidR="00AC30CE">
        <w:rPr>
          <w:rFonts w:cstheme="minorHAnsi"/>
          <w:color w:val="FF0000"/>
          <w:sz w:val="24"/>
          <w:szCs w:val="24"/>
          <w:lang w:eastAsia="en-GB"/>
        </w:rPr>
        <w:t>Yes</w:t>
      </w:r>
    </w:p>
    <w:p w:rsidR="00C742BC" w:rsidRDefault="00C742BC" w:rsidP="006E4E88">
      <w:pPr>
        <w:ind w:left="720"/>
        <w:jc w:val="both"/>
        <w:rPr>
          <w:b/>
          <w:bCs/>
        </w:rPr>
      </w:pPr>
    </w:p>
    <w:p w:rsidR="00C742BC" w:rsidRDefault="00C742BC" w:rsidP="006E4E88">
      <w:pPr>
        <w:pStyle w:val="ListParagraph"/>
        <w:numPr>
          <w:ilvl w:val="0"/>
          <w:numId w:val="11"/>
        </w:numPr>
        <w:jc w:val="both"/>
      </w:pPr>
      <w:r w:rsidRPr="00C016E6">
        <w:rPr>
          <w:b/>
          <w:bCs/>
        </w:rPr>
        <w:t xml:space="preserve">Type F Action: </w:t>
      </w:r>
      <w:r>
        <w:t xml:space="preserve">The document “LIFE 2017 Integrated Projects Clima Application Guide.pdf” states in page 72 that “A distinct F-action must be included concerning the compilation of information needed to complete the indicator tables (quantitative and qualitative) to be submitted with the first Interim report and with the Final Report”. </w:t>
      </w:r>
    </w:p>
    <w:p w:rsidR="00C742BC" w:rsidRDefault="00C742BC" w:rsidP="006E4E88">
      <w:pPr>
        <w:ind w:left="720"/>
        <w:jc w:val="both"/>
      </w:pPr>
      <w:r>
        <w:t xml:space="preserve">a) The indicator tables are the ones of document  “LIFE Performance Indicators Call 2017.xlsx“? </w:t>
      </w:r>
    </w:p>
    <w:p w:rsidR="00C742BC" w:rsidRPr="00D27C24" w:rsidRDefault="00C742BC" w:rsidP="006E4E88">
      <w:pPr>
        <w:jc w:val="both"/>
        <w:rPr>
          <w:color w:val="FF0000"/>
        </w:rPr>
      </w:pPr>
      <w:r w:rsidRPr="00AC30CE">
        <w:rPr>
          <w:rFonts w:cstheme="minorHAnsi"/>
          <w:bCs/>
          <w:color w:val="FF0000"/>
          <w:u w:val="single"/>
        </w:rPr>
        <w:t>Answer</w:t>
      </w:r>
      <w:r w:rsidRPr="00C742BC">
        <w:rPr>
          <w:rFonts w:cstheme="minorHAnsi"/>
          <w:bCs/>
          <w:color w:val="FF0000"/>
        </w:rPr>
        <w:t xml:space="preserve">: </w:t>
      </w:r>
      <w:r>
        <w:rPr>
          <w:color w:val="FF0000"/>
        </w:rPr>
        <w:t>Yes.</w:t>
      </w:r>
    </w:p>
    <w:p w:rsidR="00C742BC" w:rsidRDefault="00C742BC" w:rsidP="006E4E88">
      <w:pPr>
        <w:pStyle w:val="Heading2"/>
        <w:jc w:val="both"/>
      </w:pPr>
      <w:bookmarkStart w:id="12" w:name="_Toc509220960"/>
      <w:r>
        <w:t>Complement</w:t>
      </w:r>
      <w:r w:rsidR="00C016E6">
        <w:t>ary</w:t>
      </w:r>
      <w:r>
        <w:t xml:space="preserve"> actions reference/financing</w:t>
      </w:r>
      <w:bookmarkEnd w:id="12"/>
    </w:p>
    <w:p w:rsidR="00C742BC" w:rsidRPr="00C742BC" w:rsidRDefault="00C742BC" w:rsidP="006E4E88">
      <w:pPr>
        <w:jc w:val="both"/>
      </w:pPr>
    </w:p>
    <w:p w:rsidR="00C742BC" w:rsidRPr="00C742BC" w:rsidRDefault="00C742BC" w:rsidP="006E4E88">
      <w:pPr>
        <w:pStyle w:val="ListParagraph"/>
        <w:numPr>
          <w:ilvl w:val="0"/>
          <w:numId w:val="11"/>
        </w:numPr>
        <w:jc w:val="both"/>
      </w:pPr>
      <w:r w:rsidRPr="00C742BC">
        <w:t>All complementary actions mentioned in Form B1 must:</w:t>
      </w:r>
    </w:p>
    <w:p w:rsidR="00C742BC" w:rsidRPr="00C742BC" w:rsidRDefault="00C742BC" w:rsidP="006E4E88">
      <w:pPr>
        <w:ind w:left="720"/>
        <w:jc w:val="both"/>
      </w:pPr>
      <w:r w:rsidRPr="00C742BC">
        <w:t>a)  be connected with complementary financing of the IP (and therefore accompanied by a letter of intent (Form A8))?</w:t>
      </w:r>
    </w:p>
    <w:p w:rsidR="00C742BC" w:rsidRPr="00C742BC" w:rsidRDefault="00C742BC" w:rsidP="006E4E88">
      <w:pPr>
        <w:jc w:val="both"/>
        <w:rPr>
          <w:color w:val="FF0000"/>
        </w:rPr>
      </w:pPr>
      <w:r w:rsidRPr="00AC30CE">
        <w:rPr>
          <w:rFonts w:cstheme="minorHAnsi"/>
          <w:bCs/>
          <w:color w:val="FF0000"/>
          <w:u w:val="single"/>
        </w:rPr>
        <w:t>Answer</w:t>
      </w:r>
      <w:r w:rsidRPr="00C742BC">
        <w:rPr>
          <w:rFonts w:cstheme="minorHAnsi"/>
          <w:bCs/>
          <w:color w:val="FF0000"/>
        </w:rPr>
        <w:t xml:space="preserve">: </w:t>
      </w:r>
      <w:r w:rsidRPr="00C742BC">
        <w:rPr>
          <w:color w:val="FF0000"/>
        </w:rPr>
        <w:t xml:space="preserve">The formal requirement is to have one complimentary fund confirmed, i.e. signed A8 form, to be eligible. You can list as many complementary actions as you want, however the more are confirmed with the A8 form the more credible the proposal will look. </w:t>
      </w:r>
    </w:p>
    <w:p w:rsidR="00C742BC" w:rsidRPr="00C742BC" w:rsidRDefault="00C742BC" w:rsidP="006E4E88">
      <w:pPr>
        <w:ind w:left="720"/>
        <w:jc w:val="both"/>
      </w:pPr>
      <w:r w:rsidRPr="00C742BC">
        <w:t>b) be different from co-financing of the IP?</w:t>
      </w:r>
    </w:p>
    <w:p w:rsidR="00C742BC" w:rsidRPr="00C742BC" w:rsidRDefault="00C742BC" w:rsidP="006E4E88">
      <w:pPr>
        <w:jc w:val="both"/>
        <w:rPr>
          <w:color w:val="FF0000"/>
        </w:rPr>
      </w:pPr>
      <w:r w:rsidRPr="00AC30CE">
        <w:rPr>
          <w:rFonts w:cstheme="minorHAnsi"/>
          <w:bCs/>
          <w:color w:val="FF0000"/>
          <w:u w:val="single"/>
        </w:rPr>
        <w:t>Answer</w:t>
      </w:r>
      <w:r w:rsidRPr="00C742BC">
        <w:rPr>
          <w:rFonts w:cstheme="minorHAnsi"/>
          <w:bCs/>
          <w:color w:val="FF0000"/>
        </w:rPr>
        <w:t xml:space="preserve">: </w:t>
      </w:r>
      <w:r w:rsidR="00AC30CE">
        <w:rPr>
          <w:color w:val="FF0000"/>
        </w:rPr>
        <w:t>Y</w:t>
      </w:r>
      <w:r w:rsidRPr="00C742BC">
        <w:rPr>
          <w:color w:val="FF0000"/>
        </w:rPr>
        <w:t xml:space="preserve">es. Co-financing is not considered a complimentary funding. Co-financing is a direct funding for the project. </w:t>
      </w:r>
    </w:p>
    <w:p w:rsidR="00C742BC" w:rsidRDefault="00C742BC" w:rsidP="006E4E88">
      <w:pPr>
        <w:ind w:left="720"/>
        <w:jc w:val="both"/>
      </w:pPr>
      <w:r>
        <w:t>b) not be another LIFE project?</w:t>
      </w:r>
    </w:p>
    <w:p w:rsidR="00C742BC" w:rsidRDefault="00C742BC" w:rsidP="006E4E88">
      <w:pPr>
        <w:jc w:val="both"/>
        <w:rPr>
          <w:color w:val="FF0000"/>
        </w:rPr>
      </w:pPr>
      <w:r w:rsidRPr="00AC30CE">
        <w:rPr>
          <w:rFonts w:cstheme="minorHAnsi"/>
          <w:bCs/>
          <w:color w:val="FF0000"/>
          <w:u w:val="single"/>
        </w:rPr>
        <w:lastRenderedPageBreak/>
        <w:t>Answer</w:t>
      </w:r>
      <w:r w:rsidRPr="00C742BC">
        <w:rPr>
          <w:rFonts w:cstheme="minorHAnsi"/>
          <w:bCs/>
          <w:color w:val="FF0000"/>
        </w:rPr>
        <w:t xml:space="preserve">: </w:t>
      </w:r>
      <w:r w:rsidRPr="00123D94">
        <w:rPr>
          <w:color w:val="FF0000"/>
        </w:rPr>
        <w:t xml:space="preserve">There is a distinction in the Application guide between mobilised funding and other complementary funding. The LIFE projects will </w:t>
      </w:r>
      <w:r>
        <w:rPr>
          <w:color w:val="FF0000"/>
        </w:rPr>
        <w:t xml:space="preserve">not </w:t>
      </w:r>
      <w:r w:rsidRPr="00123D94">
        <w:rPr>
          <w:color w:val="FF0000"/>
        </w:rPr>
        <w:t>be considered mobilised funding but they can be presented as complementary funding a</w:t>
      </w:r>
      <w:r>
        <w:rPr>
          <w:color w:val="FF0000"/>
        </w:rPr>
        <w:t>nd actions</w:t>
      </w:r>
      <w:r w:rsidRPr="00123D94">
        <w:rPr>
          <w:color w:val="FF0000"/>
        </w:rPr>
        <w:t xml:space="preserve">.  </w:t>
      </w:r>
    </w:p>
    <w:p w:rsidR="00122D02" w:rsidRDefault="00122D02" w:rsidP="006E4E88">
      <w:pPr>
        <w:pStyle w:val="ListParagraph"/>
        <w:numPr>
          <w:ilvl w:val="0"/>
          <w:numId w:val="11"/>
        </w:numPr>
        <w:jc w:val="both"/>
        <w:rPr>
          <w:lang w:val="en-US"/>
        </w:rPr>
      </w:pPr>
      <w:r>
        <w:rPr>
          <w:lang w:val="en-US"/>
        </w:rPr>
        <w:t xml:space="preserve">Can </w:t>
      </w:r>
      <w:r w:rsidRPr="00122D02">
        <w:rPr>
          <w:lang w:val="en-US"/>
        </w:rPr>
        <w:t xml:space="preserve">LIFE Integrated Project actions </w:t>
      </w:r>
      <w:r>
        <w:rPr>
          <w:lang w:val="en-US"/>
        </w:rPr>
        <w:t>be</w:t>
      </w:r>
      <w:r w:rsidRPr="00122D02">
        <w:rPr>
          <w:lang w:val="en-US"/>
        </w:rPr>
        <w:t xml:space="preserve"> co-financed by the European In</w:t>
      </w:r>
      <w:r>
        <w:rPr>
          <w:lang w:val="en-US"/>
        </w:rPr>
        <w:t>vestment Bank (loan by the EIB)?</w:t>
      </w:r>
    </w:p>
    <w:p w:rsidR="00122D02" w:rsidRPr="00122D02" w:rsidRDefault="00122D02" w:rsidP="006E4E88">
      <w:pPr>
        <w:jc w:val="both"/>
        <w:rPr>
          <w:color w:val="FF0000"/>
          <w:lang w:val="en-US"/>
        </w:rPr>
      </w:pPr>
      <w:r w:rsidRPr="00AC30CE">
        <w:rPr>
          <w:color w:val="FF0000"/>
          <w:u w:val="single"/>
          <w:lang w:val="en-US"/>
        </w:rPr>
        <w:t>Answer</w:t>
      </w:r>
      <w:r>
        <w:rPr>
          <w:color w:val="FF0000"/>
          <w:lang w:val="en-US"/>
        </w:rPr>
        <w:t xml:space="preserve">: </w:t>
      </w:r>
      <w:r w:rsidRPr="00122D02">
        <w:rPr>
          <w:color w:val="FF0000"/>
          <w:lang w:val="en-US"/>
        </w:rPr>
        <w:t xml:space="preserve">Please refer to the Application Guide which says: “Financing from other EU funds </w:t>
      </w:r>
      <w:r w:rsidRPr="00122D02">
        <w:rPr>
          <w:i/>
          <w:iCs/>
          <w:color w:val="FF0000"/>
          <w:lang w:val="en-US"/>
        </w:rPr>
        <w:t>(including EIB)</w:t>
      </w:r>
      <w:r w:rsidRPr="00122D02">
        <w:rPr>
          <w:color w:val="FF0000"/>
          <w:lang w:val="en-US"/>
        </w:rPr>
        <w:t xml:space="preserve"> can only be used – and is in fact expected to co-finance other, complementary actions implemented within the framework of the same large scale plan or strategy.”</w:t>
      </w:r>
    </w:p>
    <w:p w:rsidR="00193BBB" w:rsidRPr="00193BBB" w:rsidRDefault="00193BBB" w:rsidP="00193BBB">
      <w:pPr>
        <w:pStyle w:val="ListParagraph"/>
        <w:numPr>
          <w:ilvl w:val="0"/>
          <w:numId w:val="6"/>
        </w:numPr>
        <w:jc w:val="both"/>
        <w:rPr>
          <w:rFonts w:cstheme="minorHAnsi"/>
        </w:rPr>
      </w:pPr>
      <w:r w:rsidRPr="00193BBB">
        <w:rPr>
          <w:rFonts w:cstheme="minorHAnsi"/>
        </w:rPr>
        <w:t xml:space="preserve">On page 5 of the Application Guide it is written that "Integrated Projects shall promote the coordination with and mobilisation of other relevant Union, national or private funding sources for the implementation of the complementary measures or actions outside of the Integrated Project in the framework of the targeted plan or strategy, giving preference to Union funding. Within the IP itself, however, co-funding may not come from other Union funding sources." In case of complimentary actions, should we include only those funding sources that are granted to the coordinated and/or associated beneficiaries or we can also include funding sources granted to stakeholders of the project? In our case, we would also include the financial sources granted to third parties supporting the project. Please, confirm that it is fine. </w:t>
      </w:r>
    </w:p>
    <w:p w:rsidR="00193BBB" w:rsidRPr="00193BBB" w:rsidRDefault="00193BBB" w:rsidP="00193BBB">
      <w:pPr>
        <w:jc w:val="both"/>
        <w:rPr>
          <w:rFonts w:cstheme="minorHAnsi"/>
          <w:color w:val="FF0000"/>
        </w:rPr>
      </w:pPr>
      <w:r w:rsidRPr="00193BBB">
        <w:rPr>
          <w:rFonts w:cstheme="minorHAnsi"/>
          <w:color w:val="FF0000"/>
          <w:u w:val="single"/>
        </w:rPr>
        <w:t>Answer:</w:t>
      </w:r>
      <w:r w:rsidRPr="00193BBB">
        <w:rPr>
          <w:rFonts w:cstheme="minorHAnsi"/>
          <w:color w:val="FF0000"/>
        </w:rPr>
        <w:t xml:space="preserve"> YES. You can and should include/mention all the relevant funding. Complementary funding will be separated into categories - mobilised and not. For the project to be eligible, at least one funding source needs to be mobilised according to the Applications guidelines. If the funding does not qualify for mobilised, it falls under other complementary funding, but nonetheless is very important for the projects' success. </w:t>
      </w:r>
    </w:p>
    <w:p w:rsidR="00193BBB" w:rsidRDefault="00193BBB" w:rsidP="00193BBB">
      <w:pPr>
        <w:jc w:val="both"/>
        <w:rPr>
          <w:rFonts w:cstheme="minorHAnsi"/>
        </w:rPr>
      </w:pPr>
      <w:r w:rsidRPr="00193BBB">
        <w:rPr>
          <w:rFonts w:cstheme="minorHAnsi"/>
        </w:rPr>
        <w:t xml:space="preserve">On page 5 of the Application Guide it is written that "Integrated Projects shall promote the coordination with and mobilisation of other relevant Union, national or private funding sources for the implementation of the complementary measures or actions outside of the Integrated Project in the framework of the targeted plan or strategy, giving preference to Union funding. Within the IP itself, however, co-funding may not come from other Union funding sources." Are the </w:t>
      </w:r>
      <w:r>
        <w:rPr>
          <w:rFonts w:cstheme="minorHAnsi"/>
        </w:rPr>
        <w:t xml:space="preserve">National </w:t>
      </w:r>
      <w:r w:rsidRPr="00193BBB">
        <w:rPr>
          <w:rFonts w:cstheme="minorHAnsi"/>
        </w:rPr>
        <w:t>Operational Programmes considered as EU funding sources? Can they be used for co-funding? Besides the Operational Programmes, we are planning to use Horizon 2020 and KIC resources as well. Please, confirm that they can be used for complementary, but not for co-funding.</w:t>
      </w:r>
    </w:p>
    <w:p w:rsidR="00193BBB" w:rsidRPr="00193BBB" w:rsidRDefault="00193BBB" w:rsidP="00193BBB">
      <w:pPr>
        <w:jc w:val="both"/>
        <w:rPr>
          <w:rFonts w:cstheme="minorHAnsi"/>
          <w:color w:val="FF0000"/>
        </w:rPr>
      </w:pPr>
      <w:r w:rsidRPr="00193BBB">
        <w:rPr>
          <w:rFonts w:cstheme="minorHAnsi"/>
          <w:color w:val="FF0000"/>
          <w:u w:val="single"/>
        </w:rPr>
        <w:t>Answer:</w:t>
      </w:r>
      <w:r w:rsidRPr="00193BBB">
        <w:rPr>
          <w:rFonts w:cstheme="minorHAnsi"/>
          <w:color w:val="FF0000"/>
        </w:rPr>
        <w:t xml:space="preserve"> It is unclear the source of funding of the Operation</w:t>
      </w:r>
      <w:r>
        <w:rPr>
          <w:rFonts w:cstheme="minorHAnsi"/>
          <w:color w:val="FF0000"/>
        </w:rPr>
        <w:t>a</w:t>
      </w:r>
      <w:r w:rsidRPr="00193BBB">
        <w:rPr>
          <w:rFonts w:cstheme="minorHAnsi"/>
          <w:color w:val="FF0000"/>
        </w:rPr>
        <w:t xml:space="preserve">l programs you are referring to. If the source is EU funds then it is not eligible for co-funding, as indicated in the guidelines. However, Horizon </w:t>
      </w:r>
      <w:r>
        <w:rPr>
          <w:rFonts w:cstheme="minorHAnsi"/>
          <w:color w:val="FF0000"/>
        </w:rPr>
        <w:t xml:space="preserve">2020 </w:t>
      </w:r>
      <w:r w:rsidRPr="00193BBB">
        <w:rPr>
          <w:rFonts w:cstheme="minorHAnsi"/>
          <w:color w:val="FF0000"/>
        </w:rPr>
        <w:t xml:space="preserve">and KIC can be used as complementary. </w:t>
      </w:r>
    </w:p>
    <w:p w:rsidR="00122D02" w:rsidRPr="00193BBB" w:rsidRDefault="00122D02" w:rsidP="006E4E88">
      <w:pPr>
        <w:pStyle w:val="ListParagraph"/>
        <w:ind w:left="360"/>
        <w:jc w:val="both"/>
      </w:pPr>
    </w:p>
    <w:p w:rsidR="00991E95" w:rsidRDefault="00580A1A" w:rsidP="006E4E88">
      <w:pPr>
        <w:pStyle w:val="Heading2"/>
        <w:jc w:val="both"/>
      </w:pPr>
      <w:bookmarkStart w:id="13" w:name="_Toc509220961"/>
      <w:r>
        <w:t>Infrustructure</w:t>
      </w:r>
      <w:bookmarkEnd w:id="13"/>
    </w:p>
    <w:p w:rsidR="00580A1A" w:rsidRPr="00580A1A" w:rsidRDefault="00580A1A" w:rsidP="006E4E88">
      <w:pPr>
        <w:jc w:val="both"/>
      </w:pPr>
    </w:p>
    <w:p w:rsidR="00580A1A" w:rsidRPr="00580A1A" w:rsidRDefault="00580A1A" w:rsidP="006E4E88">
      <w:pPr>
        <w:pStyle w:val="ListParagraph"/>
        <w:numPr>
          <w:ilvl w:val="0"/>
          <w:numId w:val="11"/>
        </w:numPr>
        <w:jc w:val="both"/>
        <w:rPr>
          <w:rFonts w:cstheme="minorHAnsi"/>
        </w:rPr>
      </w:pPr>
      <w:r>
        <w:t>Is it possible for the LIFE project to provide funding for the lease of the large scale infrastructure required? We propose leasing costs of €500,000 annually (the infrastructure limit) throughout the duration of the project.</w:t>
      </w:r>
    </w:p>
    <w:p w:rsidR="00580A1A" w:rsidRDefault="00122D02" w:rsidP="006E4E88">
      <w:pPr>
        <w:jc w:val="both"/>
        <w:rPr>
          <w:rFonts w:cstheme="minorHAnsi"/>
          <w:color w:val="FF0000"/>
        </w:rPr>
      </w:pPr>
      <w:r w:rsidRPr="00AC30CE">
        <w:rPr>
          <w:rFonts w:cstheme="minorHAnsi"/>
          <w:color w:val="FF0000"/>
          <w:u w:val="single"/>
        </w:rPr>
        <w:t>Answer</w:t>
      </w:r>
      <w:r>
        <w:rPr>
          <w:rFonts w:cstheme="minorHAnsi"/>
          <w:color w:val="FF0000"/>
        </w:rPr>
        <w:t xml:space="preserve">: </w:t>
      </w:r>
      <w:r w:rsidR="00580A1A" w:rsidRPr="00580A1A">
        <w:rPr>
          <w:rFonts w:cstheme="minorHAnsi"/>
          <w:color w:val="FF0000"/>
        </w:rPr>
        <w:t xml:space="preserve">First of all the 500K EUR limit on large infrastructure is on the whole project and not on a particular year. On the other hand from your description it is too early to say if the concept </w:t>
      </w:r>
      <w:r w:rsidR="00580A1A">
        <w:rPr>
          <w:rFonts w:cstheme="minorHAnsi"/>
          <w:color w:val="FF0000"/>
        </w:rPr>
        <w:t xml:space="preserve">is </w:t>
      </w:r>
      <w:r w:rsidR="00580A1A" w:rsidRPr="00580A1A">
        <w:rPr>
          <w:rFonts w:cstheme="minorHAnsi"/>
          <w:color w:val="FF0000"/>
        </w:rPr>
        <w:t>accept</w:t>
      </w:r>
      <w:r w:rsidR="00580A1A">
        <w:rPr>
          <w:rFonts w:cstheme="minorHAnsi"/>
          <w:color w:val="FF0000"/>
        </w:rPr>
        <w:t>able</w:t>
      </w:r>
      <w:r w:rsidR="00580A1A" w:rsidRPr="00580A1A">
        <w:rPr>
          <w:rFonts w:cstheme="minorHAnsi"/>
          <w:color w:val="FF0000"/>
        </w:rPr>
        <w:t xml:space="preserve">. For example, it is not clear why the leasing and not purchase of equipment was chosen. </w:t>
      </w:r>
      <w:r w:rsidR="00580A1A" w:rsidRPr="00580A1A">
        <w:rPr>
          <w:rFonts w:cstheme="minorHAnsi"/>
          <w:color w:val="FF0000"/>
        </w:rPr>
        <w:lastRenderedPageBreak/>
        <w:t xml:space="preserve">The application guide says: “…Such amount may be exceptionally exceeded if full technical justification is provided in the proposal demonstrating the necessity of the infrastructure for ensuring an effective contribution to the objectives of Articles 14, 15 or 16 of the LIFE Regulation.”This means that if you are considering applying for this derogation </w:t>
      </w:r>
      <w:r w:rsidR="00580A1A">
        <w:rPr>
          <w:rFonts w:cstheme="minorHAnsi"/>
          <w:color w:val="FF0000"/>
        </w:rPr>
        <w:t xml:space="preserve">the proposal </w:t>
      </w:r>
      <w:r w:rsidR="00580A1A" w:rsidRPr="00580A1A">
        <w:rPr>
          <w:rFonts w:cstheme="minorHAnsi"/>
          <w:color w:val="FF0000"/>
        </w:rPr>
        <w:t xml:space="preserve">will need </w:t>
      </w:r>
      <w:r w:rsidR="00580A1A">
        <w:rPr>
          <w:rFonts w:cstheme="minorHAnsi"/>
          <w:color w:val="FF0000"/>
        </w:rPr>
        <w:t>to</w:t>
      </w:r>
      <w:r w:rsidR="00580A1A" w:rsidRPr="00580A1A">
        <w:rPr>
          <w:rFonts w:cstheme="minorHAnsi"/>
          <w:color w:val="FF0000"/>
        </w:rPr>
        <w:t xml:space="preserve"> full</w:t>
      </w:r>
      <w:r w:rsidR="00580A1A">
        <w:rPr>
          <w:rFonts w:cstheme="minorHAnsi"/>
          <w:color w:val="FF0000"/>
        </w:rPr>
        <w:t>y</w:t>
      </w:r>
      <w:r w:rsidR="00580A1A" w:rsidRPr="00580A1A">
        <w:rPr>
          <w:rFonts w:cstheme="minorHAnsi"/>
          <w:color w:val="FF0000"/>
        </w:rPr>
        <w:t xml:space="preserve"> </w:t>
      </w:r>
      <w:r w:rsidR="00580A1A">
        <w:rPr>
          <w:rFonts w:cstheme="minorHAnsi"/>
          <w:color w:val="FF0000"/>
        </w:rPr>
        <w:t xml:space="preserve">describe </w:t>
      </w:r>
      <w:r w:rsidR="00580A1A" w:rsidRPr="00580A1A">
        <w:rPr>
          <w:rFonts w:cstheme="minorHAnsi"/>
          <w:color w:val="FF0000"/>
        </w:rPr>
        <w:t>the situation</w:t>
      </w:r>
      <w:r w:rsidR="00580A1A">
        <w:rPr>
          <w:rFonts w:cstheme="minorHAnsi"/>
          <w:color w:val="FF0000"/>
        </w:rPr>
        <w:t>. You wo</w:t>
      </w:r>
      <w:r>
        <w:rPr>
          <w:rFonts w:cstheme="minorHAnsi"/>
          <w:color w:val="FF0000"/>
        </w:rPr>
        <w:t>u</w:t>
      </w:r>
      <w:r w:rsidR="00580A1A">
        <w:rPr>
          <w:rFonts w:cstheme="minorHAnsi"/>
          <w:color w:val="FF0000"/>
        </w:rPr>
        <w:t>ld also have to prove that</w:t>
      </w:r>
      <w:r w:rsidR="00580A1A" w:rsidRPr="00580A1A">
        <w:rPr>
          <w:rFonts w:cstheme="minorHAnsi"/>
          <w:color w:val="FF0000"/>
        </w:rPr>
        <w:t xml:space="preserve"> without this derogation the project would not be possible and the results of the project would be of a signific</w:t>
      </w:r>
      <w:r w:rsidR="00580A1A">
        <w:rPr>
          <w:rFonts w:cstheme="minorHAnsi"/>
          <w:color w:val="FF0000"/>
        </w:rPr>
        <w:t>ant value to the EU environment among other things.</w:t>
      </w:r>
    </w:p>
    <w:p w:rsidR="00193BBB" w:rsidRDefault="004041D5" w:rsidP="004041D5">
      <w:pPr>
        <w:pStyle w:val="Heading2"/>
      </w:pPr>
      <w:bookmarkStart w:id="14" w:name="_Toc509220962"/>
      <w:r>
        <w:t>Evaluation Guide</w:t>
      </w:r>
      <w:bookmarkEnd w:id="14"/>
    </w:p>
    <w:p w:rsidR="004041D5" w:rsidRPr="004041D5" w:rsidRDefault="004041D5" w:rsidP="004041D5"/>
    <w:p w:rsidR="004D54AF" w:rsidRPr="004D54AF" w:rsidRDefault="00193BBB" w:rsidP="004D54AF">
      <w:pPr>
        <w:pStyle w:val="ListParagraph"/>
        <w:numPr>
          <w:ilvl w:val="0"/>
          <w:numId w:val="6"/>
        </w:numPr>
        <w:jc w:val="both"/>
        <w:rPr>
          <w:rFonts w:cstheme="minorHAnsi"/>
        </w:rPr>
      </w:pPr>
      <w:r w:rsidRPr="004D54AF">
        <w:rPr>
          <w:rFonts w:cstheme="minorHAnsi"/>
        </w:rPr>
        <w:t>Page 11 of the Evaluation Guide writes about the "Financial reliability of the project participants" and the Model Grant Agreement includes details about the financial guarantee. In our case, the coordinating beneficiary is a public body, but some of the associated beneficiaries will be private entities. Please confirm that costs of the financial guarantee can be included in the financial forms as eligible cost and it should be the cost of the private entities potentially affected by the need for financial guarantee.</w:t>
      </w:r>
    </w:p>
    <w:p w:rsidR="00193BBB" w:rsidRPr="004D54AF" w:rsidRDefault="004D54AF" w:rsidP="00193BBB">
      <w:pPr>
        <w:jc w:val="both"/>
        <w:rPr>
          <w:rFonts w:cstheme="minorHAnsi"/>
          <w:color w:val="FF0000"/>
        </w:rPr>
      </w:pPr>
      <w:r w:rsidRPr="004D54AF">
        <w:rPr>
          <w:rFonts w:cstheme="minorHAnsi"/>
          <w:color w:val="FF0000"/>
          <w:u w:val="single"/>
        </w:rPr>
        <w:t>Answer:</w:t>
      </w:r>
      <w:r w:rsidRPr="004D54AF">
        <w:rPr>
          <w:rFonts w:cstheme="minorHAnsi"/>
          <w:color w:val="FF0000"/>
        </w:rPr>
        <w:t xml:space="preserve"> </w:t>
      </w:r>
      <w:r w:rsidR="00193BBB" w:rsidRPr="004D54AF">
        <w:rPr>
          <w:rFonts w:cstheme="minorHAnsi"/>
          <w:color w:val="FF0000"/>
        </w:rPr>
        <w:t>Financial viability is only checked for the coordinator, so if it is a public entity then there is no check required (so no guarantee neither)</w:t>
      </w:r>
    </w:p>
    <w:p w:rsidR="004D54AF" w:rsidRPr="004D54AF" w:rsidRDefault="00193BBB" w:rsidP="004D54AF">
      <w:pPr>
        <w:pStyle w:val="ListParagraph"/>
        <w:numPr>
          <w:ilvl w:val="0"/>
          <w:numId w:val="6"/>
        </w:numPr>
        <w:jc w:val="both"/>
        <w:rPr>
          <w:rFonts w:cstheme="minorHAnsi"/>
        </w:rPr>
      </w:pPr>
      <w:r w:rsidRPr="004D54AF">
        <w:rPr>
          <w:rFonts w:cstheme="minorHAnsi"/>
        </w:rPr>
        <w:t>Page 18 of the Evaluation Guide states that "Also projects showing synergies with actions financed or submitted for financing under the sub-programme for Environment will be considered for higher scoring, particularly if these synergies are expected to have a positive effect on climate resilience and reduction of greenhouse gas emissions." Please confirm that if our LIFE Clima IP has synergies with any LIFE Environment IPs or traditional projects, it would get higher points.</w:t>
      </w:r>
    </w:p>
    <w:p w:rsidR="00193BBB" w:rsidRPr="00193BBB" w:rsidRDefault="004D54AF" w:rsidP="00193BBB">
      <w:pPr>
        <w:jc w:val="both"/>
        <w:rPr>
          <w:rFonts w:cstheme="minorHAnsi"/>
        </w:rPr>
      </w:pPr>
      <w:r w:rsidRPr="004D54AF">
        <w:rPr>
          <w:rFonts w:cstheme="minorHAnsi"/>
          <w:color w:val="FF0000"/>
          <w:u w:val="single"/>
        </w:rPr>
        <w:t>Answer:</w:t>
      </w:r>
      <w:r w:rsidRPr="004D54AF">
        <w:rPr>
          <w:rFonts w:cstheme="minorHAnsi"/>
          <w:color w:val="FF0000"/>
        </w:rPr>
        <w:t xml:space="preserve"> </w:t>
      </w:r>
      <w:r w:rsidR="00193BBB" w:rsidRPr="004D54AF">
        <w:rPr>
          <w:rFonts w:cstheme="minorHAnsi"/>
          <w:color w:val="FF0000"/>
        </w:rPr>
        <w:t>As indicated in the Frequent Questions document: Synergy with other EU funds is encouraged for integrated project proposals. While of course it is good to ensure complementarity between a LIFE IP and a running/future LIFE traditional project, it is primarily the complementarity with actions financed by other EU funds (including Horizon 2020 funds, regional development funds etc.) that would be positively evaluated. Higher points will be given if the synergies are translated into concrete activities/deliverables: i.e. monitoring of air quality, monitoring of impacts on health etc.</w:t>
      </w:r>
    </w:p>
    <w:p w:rsidR="00193BBB" w:rsidRDefault="00193BBB" w:rsidP="004D54AF">
      <w:pPr>
        <w:pStyle w:val="Heading2"/>
      </w:pPr>
      <w:bookmarkStart w:id="15" w:name="_Toc509220963"/>
      <w:r w:rsidRPr="00193BBB">
        <w:t>Financial forms</w:t>
      </w:r>
      <w:bookmarkEnd w:id="15"/>
      <w:r w:rsidRPr="00193BBB">
        <w:tab/>
        <w:t xml:space="preserve"> </w:t>
      </w:r>
    </w:p>
    <w:p w:rsidR="004D54AF" w:rsidRPr="004D54AF" w:rsidRDefault="004D54AF" w:rsidP="004D54AF"/>
    <w:p w:rsidR="004D54AF" w:rsidRPr="004D54AF" w:rsidRDefault="00193BBB" w:rsidP="004D54AF">
      <w:pPr>
        <w:pStyle w:val="ListParagraph"/>
        <w:numPr>
          <w:ilvl w:val="0"/>
          <w:numId w:val="6"/>
        </w:numPr>
        <w:jc w:val="both"/>
        <w:rPr>
          <w:rFonts w:cstheme="minorHAnsi"/>
        </w:rPr>
      </w:pPr>
      <w:r w:rsidRPr="004D54AF">
        <w:rPr>
          <w:rFonts w:cstheme="minorHAnsi"/>
        </w:rPr>
        <w:t>Under which budget category should we include the purchase of a software?</w:t>
      </w:r>
    </w:p>
    <w:p w:rsidR="00193BBB" w:rsidRPr="004D54AF" w:rsidRDefault="004D54AF" w:rsidP="00193BBB">
      <w:pPr>
        <w:jc w:val="both"/>
        <w:rPr>
          <w:rFonts w:cstheme="minorHAnsi"/>
          <w:color w:val="FF0000"/>
        </w:rPr>
      </w:pPr>
      <w:r w:rsidRPr="004D54AF">
        <w:rPr>
          <w:rFonts w:cstheme="minorHAnsi"/>
          <w:color w:val="FF0000"/>
          <w:u w:val="single"/>
        </w:rPr>
        <w:t>Answer:</w:t>
      </w:r>
      <w:r w:rsidR="00193BBB" w:rsidRPr="004D54AF">
        <w:rPr>
          <w:rFonts w:cstheme="minorHAnsi"/>
          <w:color w:val="FF0000"/>
        </w:rPr>
        <w:t xml:space="preserve"> If it is depreciated (or if it is purchased together with a PC/laptop), then please include it under 'equipment'. Otherwise it could go under 'other costs' or 'consumables'.</w:t>
      </w:r>
    </w:p>
    <w:sectPr w:rsidR="00193BBB" w:rsidRPr="004D54AF" w:rsidSect="00194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3C5C"/>
    <w:multiLevelType w:val="hybridMultilevel"/>
    <w:tmpl w:val="C19E6C04"/>
    <w:lvl w:ilvl="0" w:tplc="0809001B">
      <w:start w:val="1"/>
      <w:numFmt w:val="lowerRoman"/>
      <w:lvlText w:val="%1."/>
      <w:lvlJc w:val="right"/>
      <w:pPr>
        <w:ind w:left="888" w:hanging="180"/>
      </w:pPr>
    </w:lvl>
    <w:lvl w:ilvl="1" w:tplc="08090019">
      <w:start w:val="1"/>
      <w:numFmt w:val="lowerLetter"/>
      <w:lvlText w:val="%2."/>
      <w:lvlJc w:val="left"/>
      <w:pPr>
        <w:ind w:left="-192" w:hanging="360"/>
      </w:pPr>
    </w:lvl>
    <w:lvl w:ilvl="2" w:tplc="0809001B" w:tentative="1">
      <w:start w:val="1"/>
      <w:numFmt w:val="lowerRoman"/>
      <w:lvlText w:val="%3."/>
      <w:lvlJc w:val="right"/>
      <w:pPr>
        <w:ind w:left="528" w:hanging="180"/>
      </w:pPr>
    </w:lvl>
    <w:lvl w:ilvl="3" w:tplc="0809000F" w:tentative="1">
      <w:start w:val="1"/>
      <w:numFmt w:val="decimal"/>
      <w:lvlText w:val="%4."/>
      <w:lvlJc w:val="left"/>
      <w:pPr>
        <w:ind w:left="1248" w:hanging="360"/>
      </w:pPr>
    </w:lvl>
    <w:lvl w:ilvl="4" w:tplc="08090019" w:tentative="1">
      <w:start w:val="1"/>
      <w:numFmt w:val="lowerLetter"/>
      <w:lvlText w:val="%5."/>
      <w:lvlJc w:val="left"/>
      <w:pPr>
        <w:ind w:left="1968" w:hanging="360"/>
      </w:pPr>
    </w:lvl>
    <w:lvl w:ilvl="5" w:tplc="0809001B" w:tentative="1">
      <w:start w:val="1"/>
      <w:numFmt w:val="lowerRoman"/>
      <w:lvlText w:val="%6."/>
      <w:lvlJc w:val="right"/>
      <w:pPr>
        <w:ind w:left="2688" w:hanging="180"/>
      </w:pPr>
    </w:lvl>
    <w:lvl w:ilvl="6" w:tplc="0809000F" w:tentative="1">
      <w:start w:val="1"/>
      <w:numFmt w:val="decimal"/>
      <w:lvlText w:val="%7."/>
      <w:lvlJc w:val="left"/>
      <w:pPr>
        <w:ind w:left="3408" w:hanging="360"/>
      </w:pPr>
    </w:lvl>
    <w:lvl w:ilvl="7" w:tplc="08090019" w:tentative="1">
      <w:start w:val="1"/>
      <w:numFmt w:val="lowerLetter"/>
      <w:lvlText w:val="%8."/>
      <w:lvlJc w:val="left"/>
      <w:pPr>
        <w:ind w:left="4128" w:hanging="360"/>
      </w:pPr>
    </w:lvl>
    <w:lvl w:ilvl="8" w:tplc="0809001B" w:tentative="1">
      <w:start w:val="1"/>
      <w:numFmt w:val="lowerRoman"/>
      <w:lvlText w:val="%9."/>
      <w:lvlJc w:val="right"/>
      <w:pPr>
        <w:ind w:left="4848" w:hanging="180"/>
      </w:pPr>
    </w:lvl>
  </w:abstractNum>
  <w:abstractNum w:abstractNumId="1" w15:restartNumberingAfterBreak="0">
    <w:nsid w:val="10EF6417"/>
    <w:multiLevelType w:val="multilevel"/>
    <w:tmpl w:val="2570BE38"/>
    <w:lvl w:ilvl="0">
      <w:start w:val="1"/>
      <w:numFmt w:val="decimal"/>
      <w:lvlText w:val="%1."/>
      <w:lvlJc w:val="left"/>
      <w:pPr>
        <w:tabs>
          <w:tab w:val="num" w:pos="-48"/>
        </w:tabs>
        <w:ind w:left="-48" w:hanging="360"/>
      </w:pPr>
    </w:lvl>
    <w:lvl w:ilvl="1">
      <w:start w:val="1"/>
      <w:numFmt w:val="decimal"/>
      <w:lvlText w:val="%2."/>
      <w:lvlJc w:val="left"/>
      <w:pPr>
        <w:tabs>
          <w:tab w:val="num" w:pos="672"/>
        </w:tabs>
        <w:ind w:left="672" w:hanging="360"/>
      </w:pPr>
    </w:lvl>
    <w:lvl w:ilvl="2">
      <w:start w:val="1"/>
      <w:numFmt w:val="decimal"/>
      <w:lvlText w:val="%3."/>
      <w:lvlJc w:val="left"/>
      <w:pPr>
        <w:tabs>
          <w:tab w:val="num" w:pos="1392"/>
        </w:tabs>
        <w:ind w:left="1392" w:hanging="360"/>
      </w:pPr>
    </w:lvl>
    <w:lvl w:ilvl="3">
      <w:start w:val="1"/>
      <w:numFmt w:val="decimal"/>
      <w:lvlText w:val="%4."/>
      <w:lvlJc w:val="left"/>
      <w:pPr>
        <w:tabs>
          <w:tab w:val="num" w:pos="2112"/>
        </w:tabs>
        <w:ind w:left="2112" w:hanging="360"/>
      </w:pPr>
    </w:lvl>
    <w:lvl w:ilvl="4">
      <w:start w:val="1"/>
      <w:numFmt w:val="decimal"/>
      <w:lvlText w:val="%5."/>
      <w:lvlJc w:val="left"/>
      <w:pPr>
        <w:tabs>
          <w:tab w:val="num" w:pos="2832"/>
        </w:tabs>
        <w:ind w:left="2832" w:hanging="360"/>
      </w:pPr>
    </w:lvl>
    <w:lvl w:ilvl="5">
      <w:start w:val="1"/>
      <w:numFmt w:val="decimal"/>
      <w:lvlText w:val="%6."/>
      <w:lvlJc w:val="left"/>
      <w:pPr>
        <w:tabs>
          <w:tab w:val="num" w:pos="3552"/>
        </w:tabs>
        <w:ind w:left="3552" w:hanging="360"/>
      </w:pPr>
    </w:lvl>
    <w:lvl w:ilvl="6">
      <w:start w:val="1"/>
      <w:numFmt w:val="decimal"/>
      <w:lvlText w:val="%7."/>
      <w:lvlJc w:val="left"/>
      <w:pPr>
        <w:tabs>
          <w:tab w:val="num" w:pos="4272"/>
        </w:tabs>
        <w:ind w:left="4272" w:hanging="360"/>
      </w:pPr>
    </w:lvl>
    <w:lvl w:ilvl="7">
      <w:start w:val="1"/>
      <w:numFmt w:val="decimal"/>
      <w:lvlText w:val="%8."/>
      <w:lvlJc w:val="left"/>
      <w:pPr>
        <w:tabs>
          <w:tab w:val="num" w:pos="4992"/>
        </w:tabs>
        <w:ind w:left="4992" w:hanging="360"/>
      </w:pPr>
    </w:lvl>
    <w:lvl w:ilvl="8">
      <w:start w:val="1"/>
      <w:numFmt w:val="decimal"/>
      <w:lvlText w:val="%9."/>
      <w:lvlJc w:val="left"/>
      <w:pPr>
        <w:tabs>
          <w:tab w:val="num" w:pos="5712"/>
        </w:tabs>
        <w:ind w:left="5712" w:hanging="360"/>
      </w:pPr>
    </w:lvl>
  </w:abstractNum>
  <w:abstractNum w:abstractNumId="2" w15:restartNumberingAfterBreak="0">
    <w:nsid w:val="15824A42"/>
    <w:multiLevelType w:val="hybridMultilevel"/>
    <w:tmpl w:val="F8102D12"/>
    <w:lvl w:ilvl="0" w:tplc="0809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A943224"/>
    <w:multiLevelType w:val="hybridMultilevel"/>
    <w:tmpl w:val="93A48A5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C414684"/>
    <w:multiLevelType w:val="multilevel"/>
    <w:tmpl w:val="E5160FF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4840776C"/>
    <w:multiLevelType w:val="multilevel"/>
    <w:tmpl w:val="86D297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00D3B9B"/>
    <w:multiLevelType w:val="hybridMultilevel"/>
    <w:tmpl w:val="72163C20"/>
    <w:lvl w:ilvl="0" w:tplc="EB526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7897AD5"/>
    <w:multiLevelType w:val="hybridMultilevel"/>
    <w:tmpl w:val="F25E9182"/>
    <w:lvl w:ilvl="0" w:tplc="9D8EB664">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start w:val="1"/>
      <w:numFmt w:val="bullet"/>
      <w:lvlText w:val=""/>
      <w:lvlJc w:val="left"/>
      <w:pPr>
        <w:ind w:left="2508" w:hanging="360"/>
      </w:pPr>
      <w:rPr>
        <w:rFonts w:ascii="Wingdings" w:hAnsi="Wingdings" w:hint="default"/>
      </w:rPr>
    </w:lvl>
    <w:lvl w:ilvl="3" w:tplc="0C070001">
      <w:start w:val="1"/>
      <w:numFmt w:val="bullet"/>
      <w:lvlText w:val=""/>
      <w:lvlJc w:val="left"/>
      <w:pPr>
        <w:ind w:left="3228" w:hanging="360"/>
      </w:pPr>
      <w:rPr>
        <w:rFonts w:ascii="Symbol" w:hAnsi="Symbol" w:hint="default"/>
      </w:rPr>
    </w:lvl>
    <w:lvl w:ilvl="4" w:tplc="0C070003">
      <w:start w:val="1"/>
      <w:numFmt w:val="bullet"/>
      <w:lvlText w:val="o"/>
      <w:lvlJc w:val="left"/>
      <w:pPr>
        <w:ind w:left="3948" w:hanging="360"/>
      </w:pPr>
      <w:rPr>
        <w:rFonts w:ascii="Courier New" w:hAnsi="Courier New" w:cs="Courier New" w:hint="default"/>
      </w:rPr>
    </w:lvl>
    <w:lvl w:ilvl="5" w:tplc="0C070005">
      <w:start w:val="1"/>
      <w:numFmt w:val="bullet"/>
      <w:lvlText w:val=""/>
      <w:lvlJc w:val="left"/>
      <w:pPr>
        <w:ind w:left="4668" w:hanging="360"/>
      </w:pPr>
      <w:rPr>
        <w:rFonts w:ascii="Wingdings" w:hAnsi="Wingdings" w:hint="default"/>
      </w:rPr>
    </w:lvl>
    <w:lvl w:ilvl="6" w:tplc="0C070001">
      <w:start w:val="1"/>
      <w:numFmt w:val="bullet"/>
      <w:lvlText w:val=""/>
      <w:lvlJc w:val="left"/>
      <w:pPr>
        <w:ind w:left="5388" w:hanging="360"/>
      </w:pPr>
      <w:rPr>
        <w:rFonts w:ascii="Symbol" w:hAnsi="Symbol" w:hint="default"/>
      </w:rPr>
    </w:lvl>
    <w:lvl w:ilvl="7" w:tplc="0C070003">
      <w:start w:val="1"/>
      <w:numFmt w:val="bullet"/>
      <w:lvlText w:val="o"/>
      <w:lvlJc w:val="left"/>
      <w:pPr>
        <w:ind w:left="6108" w:hanging="360"/>
      </w:pPr>
      <w:rPr>
        <w:rFonts w:ascii="Courier New" w:hAnsi="Courier New" w:cs="Courier New" w:hint="default"/>
      </w:rPr>
    </w:lvl>
    <w:lvl w:ilvl="8" w:tplc="0C070005">
      <w:start w:val="1"/>
      <w:numFmt w:val="bullet"/>
      <w:lvlText w:val=""/>
      <w:lvlJc w:val="left"/>
      <w:pPr>
        <w:ind w:left="6828" w:hanging="360"/>
      </w:pPr>
      <w:rPr>
        <w:rFonts w:ascii="Wingdings" w:hAnsi="Wingdings" w:hint="default"/>
      </w:rPr>
    </w:lvl>
  </w:abstractNum>
  <w:abstractNum w:abstractNumId="8" w15:restartNumberingAfterBreak="0">
    <w:nsid w:val="59402E66"/>
    <w:multiLevelType w:val="hybridMultilevel"/>
    <w:tmpl w:val="367808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9BA7308"/>
    <w:multiLevelType w:val="hybridMultilevel"/>
    <w:tmpl w:val="BE1021FC"/>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0" w15:restartNumberingAfterBreak="0">
    <w:nsid w:val="5D4203B3"/>
    <w:multiLevelType w:val="multilevel"/>
    <w:tmpl w:val="E5160FF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6E17485D"/>
    <w:multiLevelType w:val="multilevel"/>
    <w:tmpl w:val="B5003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E4A387E"/>
    <w:multiLevelType w:val="hybridMultilevel"/>
    <w:tmpl w:val="367808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7"/>
  </w:num>
  <w:num w:numId="5">
    <w:abstractNumId w:val="12"/>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6"/>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88"/>
    <w:rsid w:val="0000020B"/>
    <w:rsid w:val="00084AAE"/>
    <w:rsid w:val="000A5048"/>
    <w:rsid w:val="000F66D7"/>
    <w:rsid w:val="00122D02"/>
    <w:rsid w:val="00142026"/>
    <w:rsid w:val="00161E6B"/>
    <w:rsid w:val="00193BBB"/>
    <w:rsid w:val="00194334"/>
    <w:rsid w:val="001B35FD"/>
    <w:rsid w:val="002070F2"/>
    <w:rsid w:val="00232085"/>
    <w:rsid w:val="0024610B"/>
    <w:rsid w:val="00286561"/>
    <w:rsid w:val="002B7857"/>
    <w:rsid w:val="002E19AF"/>
    <w:rsid w:val="002E7FAF"/>
    <w:rsid w:val="00352772"/>
    <w:rsid w:val="00371026"/>
    <w:rsid w:val="003B3428"/>
    <w:rsid w:val="003F3EAB"/>
    <w:rsid w:val="003F411A"/>
    <w:rsid w:val="004041D5"/>
    <w:rsid w:val="004318B6"/>
    <w:rsid w:val="0043469F"/>
    <w:rsid w:val="00456B0D"/>
    <w:rsid w:val="004B45AB"/>
    <w:rsid w:val="004D54AF"/>
    <w:rsid w:val="00533D76"/>
    <w:rsid w:val="00573C02"/>
    <w:rsid w:val="00576EC8"/>
    <w:rsid w:val="00580A1A"/>
    <w:rsid w:val="005941E5"/>
    <w:rsid w:val="0059761E"/>
    <w:rsid w:val="005B6D7E"/>
    <w:rsid w:val="005C1D8F"/>
    <w:rsid w:val="005D2112"/>
    <w:rsid w:val="005E2ACE"/>
    <w:rsid w:val="00631C0C"/>
    <w:rsid w:val="00632115"/>
    <w:rsid w:val="00677393"/>
    <w:rsid w:val="006A6EBF"/>
    <w:rsid w:val="006B5109"/>
    <w:rsid w:val="006B52E9"/>
    <w:rsid w:val="006C774F"/>
    <w:rsid w:val="006E4E88"/>
    <w:rsid w:val="006F6C88"/>
    <w:rsid w:val="00742081"/>
    <w:rsid w:val="007505FD"/>
    <w:rsid w:val="0075160F"/>
    <w:rsid w:val="00781F51"/>
    <w:rsid w:val="00791F24"/>
    <w:rsid w:val="007958A2"/>
    <w:rsid w:val="007C4DA2"/>
    <w:rsid w:val="00804D17"/>
    <w:rsid w:val="00830D6D"/>
    <w:rsid w:val="00841A35"/>
    <w:rsid w:val="008709A2"/>
    <w:rsid w:val="00885665"/>
    <w:rsid w:val="008E764E"/>
    <w:rsid w:val="008F1984"/>
    <w:rsid w:val="008F634E"/>
    <w:rsid w:val="00915FA7"/>
    <w:rsid w:val="009242FF"/>
    <w:rsid w:val="009744EA"/>
    <w:rsid w:val="0097613C"/>
    <w:rsid w:val="009825DA"/>
    <w:rsid w:val="00991E95"/>
    <w:rsid w:val="009922AA"/>
    <w:rsid w:val="009C3D18"/>
    <w:rsid w:val="009C6E37"/>
    <w:rsid w:val="009F39A2"/>
    <w:rsid w:val="009F76FB"/>
    <w:rsid w:val="00AC30CE"/>
    <w:rsid w:val="00AE7471"/>
    <w:rsid w:val="00B04E02"/>
    <w:rsid w:val="00B80514"/>
    <w:rsid w:val="00B93C8F"/>
    <w:rsid w:val="00C016D1"/>
    <w:rsid w:val="00C016E6"/>
    <w:rsid w:val="00C145F0"/>
    <w:rsid w:val="00C30D2C"/>
    <w:rsid w:val="00C66C2D"/>
    <w:rsid w:val="00C67B58"/>
    <w:rsid w:val="00C742BC"/>
    <w:rsid w:val="00C86E56"/>
    <w:rsid w:val="00CD1F8A"/>
    <w:rsid w:val="00CE45CA"/>
    <w:rsid w:val="00CE60ED"/>
    <w:rsid w:val="00D171F6"/>
    <w:rsid w:val="00D27373"/>
    <w:rsid w:val="00D32C2A"/>
    <w:rsid w:val="00D35C90"/>
    <w:rsid w:val="00D46584"/>
    <w:rsid w:val="00D67495"/>
    <w:rsid w:val="00D81D00"/>
    <w:rsid w:val="00DC27EB"/>
    <w:rsid w:val="00DD7870"/>
    <w:rsid w:val="00E75103"/>
    <w:rsid w:val="00EA6749"/>
    <w:rsid w:val="00EC5A8A"/>
    <w:rsid w:val="00F24E61"/>
    <w:rsid w:val="00F46B26"/>
    <w:rsid w:val="00F614C9"/>
    <w:rsid w:val="00F629F1"/>
    <w:rsid w:val="00F75466"/>
    <w:rsid w:val="00F845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854A1-2A60-411E-AF5F-71C7BE4E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20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1E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C90"/>
    <w:pPr>
      <w:ind w:left="720"/>
      <w:contextualSpacing/>
    </w:pPr>
  </w:style>
  <w:style w:type="paragraph" w:styleId="BalloonText">
    <w:name w:val="Balloon Text"/>
    <w:basedOn w:val="Normal"/>
    <w:link w:val="BalloonTextChar"/>
    <w:uiPriority w:val="99"/>
    <w:semiHidden/>
    <w:unhideWhenUsed/>
    <w:rsid w:val="00750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FD"/>
    <w:rPr>
      <w:rFonts w:ascii="Tahoma" w:hAnsi="Tahoma" w:cs="Tahoma"/>
      <w:sz w:val="16"/>
      <w:szCs w:val="16"/>
    </w:rPr>
  </w:style>
  <w:style w:type="character" w:styleId="CommentReference">
    <w:name w:val="annotation reference"/>
    <w:basedOn w:val="DefaultParagraphFont"/>
    <w:uiPriority w:val="99"/>
    <w:semiHidden/>
    <w:unhideWhenUsed/>
    <w:rsid w:val="007505FD"/>
    <w:rPr>
      <w:sz w:val="16"/>
      <w:szCs w:val="16"/>
    </w:rPr>
  </w:style>
  <w:style w:type="paragraph" w:styleId="CommentText">
    <w:name w:val="annotation text"/>
    <w:basedOn w:val="Normal"/>
    <w:link w:val="CommentTextChar"/>
    <w:uiPriority w:val="99"/>
    <w:semiHidden/>
    <w:unhideWhenUsed/>
    <w:rsid w:val="007505FD"/>
    <w:pPr>
      <w:spacing w:line="240" w:lineRule="auto"/>
    </w:pPr>
    <w:rPr>
      <w:sz w:val="20"/>
      <w:szCs w:val="20"/>
    </w:rPr>
  </w:style>
  <w:style w:type="character" w:customStyle="1" w:styleId="CommentTextChar">
    <w:name w:val="Comment Text Char"/>
    <w:basedOn w:val="DefaultParagraphFont"/>
    <w:link w:val="CommentText"/>
    <w:uiPriority w:val="99"/>
    <w:semiHidden/>
    <w:rsid w:val="007505FD"/>
    <w:rPr>
      <w:sz w:val="20"/>
      <w:szCs w:val="20"/>
    </w:rPr>
  </w:style>
  <w:style w:type="paragraph" w:styleId="CommentSubject">
    <w:name w:val="annotation subject"/>
    <w:basedOn w:val="CommentText"/>
    <w:next w:val="CommentText"/>
    <w:link w:val="CommentSubjectChar"/>
    <w:uiPriority w:val="99"/>
    <w:semiHidden/>
    <w:unhideWhenUsed/>
    <w:rsid w:val="007505FD"/>
    <w:rPr>
      <w:b/>
      <w:bCs/>
    </w:rPr>
  </w:style>
  <w:style w:type="character" w:customStyle="1" w:styleId="CommentSubjectChar">
    <w:name w:val="Comment Subject Char"/>
    <w:basedOn w:val="CommentTextChar"/>
    <w:link w:val="CommentSubject"/>
    <w:uiPriority w:val="99"/>
    <w:semiHidden/>
    <w:rsid w:val="007505FD"/>
    <w:rPr>
      <w:b/>
      <w:bCs/>
      <w:sz w:val="20"/>
      <w:szCs w:val="20"/>
    </w:rPr>
  </w:style>
  <w:style w:type="character" w:customStyle="1" w:styleId="Heading1Char">
    <w:name w:val="Heading 1 Char"/>
    <w:basedOn w:val="DefaultParagraphFont"/>
    <w:link w:val="Heading1"/>
    <w:uiPriority w:val="9"/>
    <w:rsid w:val="0023208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32085"/>
    <w:pPr>
      <w:outlineLvl w:val="9"/>
    </w:pPr>
    <w:rPr>
      <w:lang w:val="en-US"/>
    </w:rPr>
  </w:style>
  <w:style w:type="paragraph" w:styleId="TOC1">
    <w:name w:val="toc 1"/>
    <w:basedOn w:val="Normal"/>
    <w:next w:val="Normal"/>
    <w:autoRedefine/>
    <w:uiPriority w:val="39"/>
    <w:unhideWhenUsed/>
    <w:rsid w:val="00232085"/>
    <w:pPr>
      <w:spacing w:after="100"/>
    </w:pPr>
  </w:style>
  <w:style w:type="character" w:styleId="Hyperlink">
    <w:name w:val="Hyperlink"/>
    <w:basedOn w:val="DefaultParagraphFont"/>
    <w:uiPriority w:val="99"/>
    <w:unhideWhenUsed/>
    <w:rsid w:val="00232085"/>
    <w:rPr>
      <w:color w:val="0563C1" w:themeColor="hyperlink"/>
      <w:u w:val="single"/>
    </w:rPr>
  </w:style>
  <w:style w:type="character" w:customStyle="1" w:styleId="Heading2Char">
    <w:name w:val="Heading 2 Char"/>
    <w:basedOn w:val="DefaultParagraphFont"/>
    <w:link w:val="Heading2"/>
    <w:uiPriority w:val="9"/>
    <w:rsid w:val="00991E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91E9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9267">
      <w:bodyDiv w:val="1"/>
      <w:marLeft w:val="0"/>
      <w:marRight w:val="0"/>
      <w:marTop w:val="0"/>
      <w:marBottom w:val="0"/>
      <w:divBdr>
        <w:top w:val="none" w:sz="0" w:space="0" w:color="auto"/>
        <w:left w:val="none" w:sz="0" w:space="0" w:color="auto"/>
        <w:bottom w:val="none" w:sz="0" w:space="0" w:color="auto"/>
        <w:right w:val="none" w:sz="0" w:space="0" w:color="auto"/>
      </w:divBdr>
    </w:div>
    <w:div w:id="243034304">
      <w:bodyDiv w:val="1"/>
      <w:marLeft w:val="0"/>
      <w:marRight w:val="0"/>
      <w:marTop w:val="0"/>
      <w:marBottom w:val="0"/>
      <w:divBdr>
        <w:top w:val="none" w:sz="0" w:space="0" w:color="auto"/>
        <w:left w:val="none" w:sz="0" w:space="0" w:color="auto"/>
        <w:bottom w:val="none" w:sz="0" w:space="0" w:color="auto"/>
        <w:right w:val="none" w:sz="0" w:space="0" w:color="auto"/>
      </w:divBdr>
    </w:div>
    <w:div w:id="659384725">
      <w:bodyDiv w:val="1"/>
      <w:marLeft w:val="0"/>
      <w:marRight w:val="0"/>
      <w:marTop w:val="0"/>
      <w:marBottom w:val="0"/>
      <w:divBdr>
        <w:top w:val="none" w:sz="0" w:space="0" w:color="auto"/>
        <w:left w:val="none" w:sz="0" w:space="0" w:color="auto"/>
        <w:bottom w:val="none" w:sz="0" w:space="0" w:color="auto"/>
        <w:right w:val="none" w:sz="0" w:space="0" w:color="auto"/>
      </w:divBdr>
    </w:div>
    <w:div w:id="780807067">
      <w:bodyDiv w:val="1"/>
      <w:marLeft w:val="0"/>
      <w:marRight w:val="0"/>
      <w:marTop w:val="0"/>
      <w:marBottom w:val="0"/>
      <w:divBdr>
        <w:top w:val="none" w:sz="0" w:space="0" w:color="auto"/>
        <w:left w:val="none" w:sz="0" w:space="0" w:color="auto"/>
        <w:bottom w:val="none" w:sz="0" w:space="0" w:color="auto"/>
        <w:right w:val="none" w:sz="0" w:space="0" w:color="auto"/>
      </w:divBdr>
    </w:div>
    <w:div w:id="1131092831">
      <w:bodyDiv w:val="1"/>
      <w:marLeft w:val="0"/>
      <w:marRight w:val="0"/>
      <w:marTop w:val="0"/>
      <w:marBottom w:val="0"/>
      <w:divBdr>
        <w:top w:val="none" w:sz="0" w:space="0" w:color="auto"/>
        <w:left w:val="none" w:sz="0" w:space="0" w:color="auto"/>
        <w:bottom w:val="none" w:sz="0" w:space="0" w:color="auto"/>
        <w:right w:val="none" w:sz="0" w:space="0" w:color="auto"/>
      </w:divBdr>
    </w:div>
    <w:div w:id="1493838444">
      <w:bodyDiv w:val="1"/>
      <w:marLeft w:val="0"/>
      <w:marRight w:val="0"/>
      <w:marTop w:val="0"/>
      <w:marBottom w:val="0"/>
      <w:divBdr>
        <w:top w:val="none" w:sz="0" w:space="0" w:color="auto"/>
        <w:left w:val="none" w:sz="0" w:space="0" w:color="auto"/>
        <w:bottom w:val="none" w:sz="0" w:space="0" w:color="auto"/>
        <w:right w:val="none" w:sz="0" w:space="0" w:color="auto"/>
      </w:divBdr>
    </w:div>
    <w:div w:id="1548451451">
      <w:bodyDiv w:val="1"/>
      <w:marLeft w:val="0"/>
      <w:marRight w:val="0"/>
      <w:marTop w:val="0"/>
      <w:marBottom w:val="0"/>
      <w:divBdr>
        <w:top w:val="none" w:sz="0" w:space="0" w:color="auto"/>
        <w:left w:val="none" w:sz="0" w:space="0" w:color="auto"/>
        <w:bottom w:val="none" w:sz="0" w:space="0" w:color="auto"/>
        <w:right w:val="none" w:sz="0" w:space="0" w:color="auto"/>
      </w:divBdr>
    </w:div>
    <w:div w:id="1751537415">
      <w:bodyDiv w:val="1"/>
      <w:marLeft w:val="0"/>
      <w:marRight w:val="0"/>
      <w:marTop w:val="0"/>
      <w:marBottom w:val="0"/>
      <w:divBdr>
        <w:top w:val="none" w:sz="0" w:space="0" w:color="auto"/>
        <w:left w:val="none" w:sz="0" w:space="0" w:color="auto"/>
        <w:bottom w:val="none" w:sz="0" w:space="0" w:color="auto"/>
        <w:right w:val="none" w:sz="0" w:space="0" w:color="auto"/>
      </w:divBdr>
    </w:div>
    <w:div w:id="1891721414">
      <w:bodyDiv w:val="1"/>
      <w:marLeft w:val="0"/>
      <w:marRight w:val="0"/>
      <w:marTop w:val="0"/>
      <w:marBottom w:val="0"/>
      <w:divBdr>
        <w:top w:val="none" w:sz="0" w:space="0" w:color="auto"/>
        <w:left w:val="none" w:sz="0" w:space="0" w:color="auto"/>
        <w:bottom w:val="none" w:sz="0" w:space="0" w:color="auto"/>
        <w:right w:val="none" w:sz="0" w:space="0" w:color="auto"/>
      </w:divBdr>
    </w:div>
    <w:div w:id="212896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D3B601.6A1463A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D3B601.6A1463A0" TargetMode="External"/><Relationship Id="rId12" Type="http://schemas.openxmlformats.org/officeDocument/2006/relationships/image" Target="media/image4.jpeg"/><Relationship Id="rId17" Type="http://schemas.openxmlformats.org/officeDocument/2006/relationships/image" Target="cid:image002.jpg@01D3B601.6A1463A0" TargetMode="Externa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cid:image004.jpg@01D3B601.6A1463A0" TargetMode="External"/><Relationship Id="rId5" Type="http://schemas.openxmlformats.org/officeDocument/2006/relationships/webSettings" Target="webSettings.xml"/><Relationship Id="rId15" Type="http://schemas.openxmlformats.org/officeDocument/2006/relationships/image" Target="cid:image006.jpg@01D3B601.6A1463A0"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3.jpg@01D3B601.6A1463A0" TargetMode="External"/><Relationship Id="rId14" Type="http://schemas.openxmlformats.org/officeDocument/2006/relationships/image" Target="media/image5.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F0760-1DDD-4574-9961-6B9E2B50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6030</Words>
  <Characters>33168</Characters>
  <Application>Microsoft Office Word</Application>
  <DocSecurity>0</DocSecurity>
  <Lines>276</Lines>
  <Paragraphs>78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European Commission</Company>
  <LinksUpToDate>false</LinksUpToDate>
  <CharactersWithSpaces>39120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Almássy András</dc:creator>
  <cp:lastModifiedBy>Thomas</cp:lastModifiedBy>
  <cp:revision>2</cp:revision>
  <cp:lastPrinted>2018-02-23T09:47:00Z</cp:lastPrinted>
  <dcterms:created xsi:type="dcterms:W3CDTF">2018-03-20T11:43:00Z</dcterms:created>
  <dcterms:modified xsi:type="dcterms:W3CDTF">2018-03-20T11:43:00Z</dcterms:modified>
</cp:coreProperties>
</file>