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3F" w:rsidRPr="0057177C" w:rsidRDefault="007C0FDA">
      <w:pPr>
        <w:rPr>
          <w:lang w:val="bg-BG"/>
        </w:rPr>
      </w:pPr>
      <w:r w:rsidRPr="0057177C">
        <w:rPr>
          <w:lang w:val="bg-BG"/>
        </w:rPr>
        <w:t> </w:t>
      </w:r>
    </w:p>
    <w:p w:rsidR="008D5D3F" w:rsidRPr="0057177C" w:rsidRDefault="007C0FDA">
      <w:pPr>
        <w:spacing w:after="160" w:line="240" w:lineRule="atLeast"/>
        <w:jc w:val="center"/>
        <w:rPr>
          <w:lang w:val="bg-BG"/>
        </w:rPr>
      </w:pPr>
      <w:r w:rsidRPr="0057177C">
        <w:rPr>
          <w:b/>
          <w:bCs/>
          <w:u w:val="single"/>
          <w:lang w:val="bg-BG"/>
        </w:rPr>
        <w:t xml:space="preserve">Резюме на проект </w:t>
      </w:r>
      <w:r w:rsidR="008852CE">
        <w:rPr>
          <w:b/>
          <w:bCs/>
          <w:u w:val="single"/>
          <w:lang w:val="bg-BG"/>
        </w:rPr>
        <w:t xml:space="preserve">по </w:t>
      </w:r>
      <w:r w:rsidRPr="0057177C">
        <w:rPr>
          <w:b/>
          <w:bCs/>
          <w:u w:val="single"/>
          <w:lang w:val="bg-BG"/>
        </w:rPr>
        <w:t xml:space="preserve">LIFE </w:t>
      </w:r>
    </w:p>
    <w:p w:rsidR="008D5D3F" w:rsidRPr="0057177C" w:rsidRDefault="007C0FDA">
      <w:pPr>
        <w:numPr>
          <w:ilvl w:val="0"/>
          <w:numId w:val="1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 xml:space="preserve">Подпрограма: </w:t>
      </w:r>
      <w:r w:rsidRPr="0057177C">
        <w:rPr>
          <w:bCs/>
          <w:lang w:val="bg-BG"/>
        </w:rPr>
        <w:t>Смекчаване на изменението на климата по LIFE</w:t>
      </w:r>
    </w:p>
    <w:p w:rsidR="008D5D3F" w:rsidRPr="0057177C" w:rsidRDefault="007C0FDA">
      <w:pPr>
        <w:spacing w:line="240" w:lineRule="atLeast"/>
        <w:ind w:left="720"/>
        <w:jc w:val="both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2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 xml:space="preserve">Сектор: </w:t>
      </w:r>
      <w:r w:rsidRPr="0057177C">
        <w:rPr>
          <w:bCs/>
          <w:lang w:val="bg-BG"/>
        </w:rPr>
        <w:t>Енергетика - смекчаване на изменението на климата</w:t>
      </w:r>
      <w:r w:rsidRPr="0057177C">
        <w:rPr>
          <w:b/>
          <w:bCs/>
          <w:lang w:val="bg-BG"/>
        </w:rPr>
        <w:t xml:space="preserve"> </w:t>
      </w:r>
    </w:p>
    <w:p w:rsidR="008D5D3F" w:rsidRPr="0057177C" w:rsidRDefault="007C0FDA">
      <w:pPr>
        <w:spacing w:line="259" w:lineRule="auto"/>
        <w:ind w:left="720"/>
        <w:jc w:val="both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3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>Държава членка на координиращия бенефицие</w:t>
      </w:r>
      <w:r w:rsidR="00E71D7A">
        <w:rPr>
          <w:b/>
          <w:bCs/>
          <w:lang w:val="bg-BG"/>
        </w:rPr>
        <w:t>нт</w:t>
      </w:r>
      <w:r w:rsidRPr="0057177C">
        <w:rPr>
          <w:b/>
          <w:bCs/>
          <w:lang w:val="bg-BG"/>
        </w:rPr>
        <w:t xml:space="preserve">: </w:t>
      </w:r>
      <w:r w:rsidRPr="0057177C">
        <w:rPr>
          <w:bCs/>
          <w:lang w:val="bg-BG"/>
        </w:rPr>
        <w:t>Унгария</w:t>
      </w:r>
      <w:r w:rsidRPr="0057177C">
        <w:rPr>
          <w:b/>
          <w:bCs/>
          <w:lang w:val="bg-BG"/>
        </w:rPr>
        <w:t xml:space="preserve"> </w:t>
      </w:r>
    </w:p>
    <w:p w:rsidR="008D5D3F" w:rsidRPr="0057177C" w:rsidRDefault="007C0FDA">
      <w:pPr>
        <w:spacing w:line="259" w:lineRule="auto"/>
        <w:ind w:left="720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4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>Очаквана продължителност</w:t>
      </w:r>
      <w:r w:rsidRPr="0057177C">
        <w:rPr>
          <w:bCs/>
          <w:lang w:val="bg-BG"/>
        </w:rPr>
        <w:t>: 2 години (01.07.2019-30.06.2021 г.)</w:t>
      </w:r>
      <w:r w:rsidRPr="0057177C">
        <w:rPr>
          <w:b/>
          <w:bCs/>
          <w:lang w:val="bg-BG"/>
        </w:rPr>
        <w:t xml:space="preserve"> </w:t>
      </w:r>
    </w:p>
    <w:p w:rsidR="008D5D3F" w:rsidRPr="0057177C" w:rsidRDefault="007C0FDA">
      <w:pPr>
        <w:spacing w:line="259" w:lineRule="auto"/>
        <w:ind w:left="720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5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 xml:space="preserve">Координиращ бенефициент: </w:t>
      </w:r>
      <w:r w:rsidRPr="0057177C">
        <w:rPr>
          <w:bCs/>
          <w:lang w:val="bg-BG"/>
        </w:rPr>
        <w:t>Magyar Suzuki Corporation</w:t>
      </w:r>
      <w:r w:rsidRPr="0057177C">
        <w:rPr>
          <w:b/>
          <w:bCs/>
          <w:lang w:val="bg-BG"/>
        </w:rPr>
        <w:t xml:space="preserve"> </w:t>
      </w:r>
    </w:p>
    <w:p w:rsidR="008D5D3F" w:rsidRPr="0057177C" w:rsidRDefault="007C0FDA">
      <w:pPr>
        <w:spacing w:line="259" w:lineRule="auto"/>
        <w:ind w:left="720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B1146F" w:rsidRPr="00B1146F" w:rsidRDefault="007C0FDA">
      <w:pPr>
        <w:numPr>
          <w:ilvl w:val="0"/>
          <w:numId w:val="6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 xml:space="preserve">Очакван общ проектобюджет - искан финансов принос от ЕС: </w:t>
      </w:r>
      <w:r w:rsidRPr="0057177C">
        <w:rPr>
          <w:bCs/>
          <w:lang w:val="bg-BG"/>
        </w:rPr>
        <w:t xml:space="preserve">5 200 000 EUR </w:t>
      </w:r>
      <w:r w:rsidR="00B1146F">
        <w:rPr>
          <w:bCs/>
          <w:lang w:val="bg-BG"/>
        </w:rPr>
        <w:t>–</w:t>
      </w:r>
      <w:r w:rsidRPr="0057177C">
        <w:rPr>
          <w:bCs/>
          <w:lang w:val="bg-BG"/>
        </w:rPr>
        <w:t xml:space="preserve"> </w:t>
      </w:r>
    </w:p>
    <w:p w:rsidR="008D5D3F" w:rsidRPr="0057177C" w:rsidRDefault="007C0FDA" w:rsidP="00B1146F">
      <w:pPr>
        <w:pBdr>
          <w:left w:val="nil"/>
        </w:pBdr>
        <w:spacing w:line="240" w:lineRule="atLeast"/>
        <w:ind w:left="360"/>
        <w:jc w:val="both"/>
        <w:rPr>
          <w:lang w:val="bg-BG"/>
        </w:rPr>
      </w:pPr>
      <w:r w:rsidRPr="0057177C">
        <w:rPr>
          <w:bCs/>
          <w:lang w:val="bg-BG"/>
        </w:rPr>
        <w:t>2 860 000 EUR</w:t>
      </w:r>
    </w:p>
    <w:p w:rsidR="008D5D3F" w:rsidRPr="0057177C" w:rsidRDefault="007C0FDA">
      <w:pPr>
        <w:spacing w:line="259" w:lineRule="auto"/>
        <w:ind w:left="720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7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 xml:space="preserve">Кратко резюме и цел на проекта: </w:t>
      </w:r>
      <w:r w:rsidRPr="0057177C">
        <w:rPr>
          <w:bCs/>
          <w:lang w:val="bg-BG"/>
        </w:rPr>
        <w:t>В рамките на проекта ще бъде инсталиран и тестван иновативен прототип на гъвкав фотоволтаичен панел на площ от около 19 900 m</w:t>
      </w:r>
      <w:r w:rsidRPr="007C0FDA">
        <w:rPr>
          <w:bCs/>
          <w:vertAlign w:val="superscript"/>
          <w:lang w:val="bg-BG"/>
        </w:rPr>
        <w:t>2</w:t>
      </w:r>
      <w:r w:rsidRPr="0057177C">
        <w:rPr>
          <w:bCs/>
          <w:lang w:val="bg-BG"/>
        </w:rPr>
        <w:t xml:space="preserve"> на територията на Magyar Suzuki Corporation. Целта е да се превърне част от производството на енергия от електроцентралата във възобновяема енергия, която значително ще намали въглеродния отпечатък на завода за производство на автомобили в Естергом и ще демонстрира ултра лека, уникална технология с висок енергиен добив. За да се разпространят резултатите от проекта, ще бъдат реализирани и ефективни комуникационни действия. </w:t>
      </w:r>
    </w:p>
    <w:p w:rsidR="008D5D3F" w:rsidRPr="0057177C" w:rsidRDefault="007C0FDA">
      <w:pPr>
        <w:spacing w:line="259" w:lineRule="auto"/>
        <w:ind w:left="720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8"/>
        </w:numPr>
        <w:pBdr>
          <w:left w:val="nil"/>
        </w:pBdr>
        <w:spacing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 xml:space="preserve">Законодателство на ЕС: </w:t>
      </w:r>
    </w:p>
    <w:p w:rsidR="008D5D3F" w:rsidRPr="0057177C" w:rsidRDefault="007C0FDA">
      <w:pPr>
        <w:spacing w:line="240" w:lineRule="atLeast"/>
        <w:ind w:left="720"/>
        <w:jc w:val="both"/>
        <w:rPr>
          <w:lang w:val="bg-BG"/>
        </w:rPr>
      </w:pPr>
      <w:r w:rsidRPr="0057177C">
        <w:rPr>
          <w:b/>
          <w:bCs/>
          <w:lang w:val="bg-BG"/>
        </w:rPr>
        <w:t>-</w:t>
      </w:r>
      <w:r w:rsidRPr="0057177C">
        <w:rPr>
          <w:lang w:val="bg-BG"/>
        </w:rPr>
        <w:t xml:space="preserve"> Директива 2008/50/EО относно качеството на атмосферния въздух и за по-чист въздух за Европа</w:t>
      </w:r>
    </w:p>
    <w:p w:rsidR="008D5D3F" w:rsidRPr="0057177C" w:rsidRDefault="007C0FDA">
      <w:pPr>
        <w:spacing w:line="240" w:lineRule="atLeast"/>
        <w:ind w:left="720"/>
        <w:jc w:val="both"/>
        <w:rPr>
          <w:lang w:val="bg-BG"/>
        </w:rPr>
      </w:pPr>
      <w:r w:rsidRPr="0057177C">
        <w:rPr>
          <w:b/>
          <w:bCs/>
          <w:lang w:val="bg-BG"/>
        </w:rPr>
        <w:t>-</w:t>
      </w:r>
      <w:r w:rsidRPr="0057177C">
        <w:rPr>
          <w:lang w:val="bg-BG"/>
        </w:rPr>
        <w:t xml:space="preserve"> Директива 2009/28/ЕО за насърчаване използването на енергия от възобновяеми източници и за изменение и впоследствие за отмяна на директиви 2001/77/ЕО и 2003/30/ЕО</w:t>
      </w:r>
    </w:p>
    <w:p w:rsidR="008D5D3F" w:rsidRPr="0057177C" w:rsidRDefault="007C0FDA">
      <w:pPr>
        <w:spacing w:line="259" w:lineRule="auto"/>
        <w:ind w:left="720"/>
        <w:rPr>
          <w:lang w:val="bg-BG"/>
        </w:rPr>
      </w:pPr>
      <w:r w:rsidRPr="0057177C">
        <w:rPr>
          <w:b/>
          <w:bCs/>
          <w:lang w:val="bg-BG"/>
        </w:rPr>
        <w:t> </w:t>
      </w:r>
    </w:p>
    <w:p w:rsidR="008D5D3F" w:rsidRPr="0057177C" w:rsidRDefault="007C0FDA">
      <w:pPr>
        <w:numPr>
          <w:ilvl w:val="0"/>
          <w:numId w:val="9"/>
        </w:numPr>
        <w:pBdr>
          <w:left w:val="nil"/>
        </w:pBdr>
        <w:spacing w:after="160" w:line="240" w:lineRule="atLeast"/>
        <w:ind w:left="360" w:hanging="452"/>
        <w:jc w:val="both"/>
        <w:rPr>
          <w:lang w:val="bg-BG"/>
        </w:rPr>
      </w:pPr>
      <w:r w:rsidRPr="0057177C">
        <w:rPr>
          <w:b/>
          <w:bCs/>
          <w:lang w:val="bg-BG"/>
        </w:rPr>
        <w:t>Проекти, по отношение на които се планира да се постигне надграждане на резултати</w:t>
      </w:r>
      <w:r w:rsidR="00B1146F">
        <w:rPr>
          <w:b/>
          <w:bCs/>
          <w:lang w:val="bg-BG"/>
        </w:rPr>
        <w:t>т</w:t>
      </w:r>
      <w:r w:rsidRPr="0057177C">
        <w:rPr>
          <w:b/>
          <w:bCs/>
          <w:lang w:val="bg-BG"/>
        </w:rPr>
        <w:t xml:space="preserve">е: </w:t>
      </w:r>
      <w:r w:rsidRPr="0057177C">
        <w:rPr>
          <w:bCs/>
          <w:lang w:val="bg-BG"/>
        </w:rPr>
        <w:t>например LIFE PHOSTER, LIFE Factory Microgrid, LIFE BIPV</w:t>
      </w:r>
    </w:p>
    <w:p w:rsidR="008D5D3F" w:rsidRPr="0057177C" w:rsidRDefault="007C0FDA">
      <w:pPr>
        <w:spacing w:after="160" w:line="240" w:lineRule="atLeast"/>
        <w:jc w:val="both"/>
        <w:rPr>
          <w:lang w:val="bg-BG"/>
        </w:rPr>
      </w:pPr>
      <w:r w:rsidRPr="0057177C">
        <w:rPr>
          <w:lang w:val="bg-BG"/>
        </w:rPr>
        <w:t> </w:t>
      </w:r>
      <w:bookmarkStart w:id="0" w:name="_GoBack"/>
      <w:bookmarkEnd w:id="0"/>
    </w:p>
    <w:sectPr w:rsidR="008D5D3F" w:rsidRPr="005717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D5D3F"/>
    <w:rsid w:val="0057177C"/>
    <w:rsid w:val="007C0FDA"/>
    <w:rsid w:val="008852CE"/>
    <w:rsid w:val="008D5D3F"/>
    <w:rsid w:val="00B1146F"/>
    <w:rsid w:val="00E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34</Lines>
  <Paragraphs>13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2018-07-05T22:15:00Z</dcterms:created>
  <dcterms:modified xsi:type="dcterms:W3CDTF">2018-07-06T06:22:00Z</dcterms:modified>
</cp:coreProperties>
</file>